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7C53" w14:textId="77777777" w:rsidR="00F1416A" w:rsidRDefault="00F1416A" w:rsidP="00314CB6"/>
    <w:p w14:paraId="462B27E2" w14:textId="77777777" w:rsidR="00314CB6" w:rsidRDefault="00314CB6" w:rsidP="00314CB6"/>
    <w:p w14:paraId="5C02C786" w14:textId="77777777" w:rsidR="00314CB6" w:rsidRDefault="00314CB6" w:rsidP="00314CB6">
      <w:pPr>
        <w:pStyle w:val="ListParagraph"/>
        <w:numPr>
          <w:ilvl w:val="0"/>
          <w:numId w:val="53"/>
        </w:numPr>
        <w:contextualSpacing/>
        <w:rPr>
          <w:rFonts w:ascii="Calibri" w:hAnsi="Calibri"/>
          <w:b/>
          <w:bCs/>
          <w:sz w:val="24"/>
          <w:szCs w:val="24"/>
          <w:lang w:val="el-GR"/>
        </w:rPr>
      </w:pPr>
      <w:bookmarkStart w:id="0" w:name="_Hlk205890584"/>
      <w:r>
        <w:rPr>
          <w:rFonts w:ascii="Calibri" w:hAnsi="Calibri"/>
          <w:b/>
          <w:bCs/>
          <w:sz w:val="24"/>
          <w:szCs w:val="24"/>
          <w:lang w:val="el-GR"/>
        </w:rPr>
        <w:t>Επικύρωση πρακτικών αρ. 16 και 17</w:t>
      </w:r>
    </w:p>
    <w:p w14:paraId="1D4537D6" w14:textId="77777777" w:rsidR="00314CB6" w:rsidRDefault="00314CB6" w:rsidP="00314CB6">
      <w:pPr>
        <w:rPr>
          <w:rFonts w:ascii="Calibri" w:hAnsi="Calibri"/>
          <w:b/>
          <w:bCs/>
          <w:sz w:val="24"/>
          <w:szCs w:val="24"/>
          <w:lang w:val="el-GR"/>
        </w:rPr>
      </w:pPr>
    </w:p>
    <w:p w14:paraId="037BCDB6" w14:textId="77777777" w:rsidR="00314CB6" w:rsidRDefault="00314CB6" w:rsidP="00314CB6">
      <w:pPr>
        <w:rPr>
          <w:rFonts w:ascii="Calibri" w:hAnsi="Calibri"/>
          <w:sz w:val="24"/>
          <w:szCs w:val="24"/>
          <w:lang w:val="el-GR"/>
        </w:rPr>
      </w:pPr>
      <w:r w:rsidRPr="000022AC">
        <w:rPr>
          <w:rFonts w:ascii="Calibri" w:hAnsi="Calibri"/>
          <w:sz w:val="24"/>
          <w:szCs w:val="24"/>
          <w:lang w:val="el-GR"/>
        </w:rPr>
        <w:t xml:space="preserve">Η Επιτροπή επικυρώνει ομόφωνα τα πιο πάνω πρακτικά. </w:t>
      </w:r>
      <w:bookmarkEnd w:id="0"/>
    </w:p>
    <w:p w14:paraId="0A777A47" w14:textId="77777777" w:rsidR="00E76594" w:rsidRDefault="00E76594" w:rsidP="00314CB6">
      <w:pPr>
        <w:rPr>
          <w:rFonts w:ascii="Calibri" w:hAnsi="Calibri"/>
          <w:sz w:val="24"/>
          <w:szCs w:val="24"/>
          <w:lang w:val="el-GR"/>
        </w:rPr>
      </w:pPr>
    </w:p>
    <w:p w14:paraId="5CC40915" w14:textId="77777777" w:rsidR="00E76594" w:rsidRDefault="00E76594" w:rsidP="00314CB6">
      <w:pPr>
        <w:rPr>
          <w:rFonts w:ascii="Calibri" w:hAnsi="Calibri"/>
          <w:sz w:val="24"/>
          <w:szCs w:val="24"/>
          <w:lang w:val="el-GR"/>
        </w:rPr>
      </w:pPr>
    </w:p>
    <w:p w14:paraId="180AB940" w14:textId="77777777" w:rsidR="00E76594" w:rsidRDefault="00E76594" w:rsidP="00314CB6">
      <w:pPr>
        <w:rPr>
          <w:rFonts w:ascii="Calibri" w:hAnsi="Calibri"/>
          <w:sz w:val="24"/>
          <w:szCs w:val="24"/>
          <w:lang w:val="el-GR"/>
        </w:rPr>
      </w:pPr>
    </w:p>
    <w:p w14:paraId="1520BE85" w14:textId="77777777" w:rsidR="00E76594" w:rsidRDefault="00E76594" w:rsidP="00314CB6">
      <w:pPr>
        <w:rPr>
          <w:rFonts w:ascii="Calibri" w:hAnsi="Calibri"/>
          <w:sz w:val="24"/>
          <w:szCs w:val="24"/>
          <w:lang w:val="el-GR"/>
        </w:rPr>
      </w:pPr>
    </w:p>
    <w:p w14:paraId="52966C0A" w14:textId="77777777" w:rsidR="00E76594" w:rsidRDefault="00E76594" w:rsidP="00314CB6">
      <w:pPr>
        <w:rPr>
          <w:rFonts w:ascii="Calibri" w:hAnsi="Calibri"/>
          <w:sz w:val="24"/>
          <w:szCs w:val="24"/>
          <w:lang w:val="el-GR"/>
        </w:rPr>
      </w:pPr>
    </w:p>
    <w:p w14:paraId="0A5C54E4" w14:textId="77777777" w:rsidR="00E76594" w:rsidRDefault="00E76594" w:rsidP="00314CB6">
      <w:pPr>
        <w:rPr>
          <w:rFonts w:ascii="Calibri" w:hAnsi="Calibri"/>
          <w:sz w:val="24"/>
          <w:szCs w:val="24"/>
          <w:lang w:val="el-GR"/>
        </w:rPr>
      </w:pPr>
    </w:p>
    <w:p w14:paraId="69C00E8E" w14:textId="77777777" w:rsidR="00E76594" w:rsidRDefault="00E76594" w:rsidP="00314CB6">
      <w:pPr>
        <w:rPr>
          <w:rFonts w:ascii="Calibri" w:hAnsi="Calibri"/>
          <w:sz w:val="24"/>
          <w:szCs w:val="24"/>
          <w:lang w:val="el-GR"/>
        </w:rPr>
      </w:pPr>
    </w:p>
    <w:p w14:paraId="503BAC36" w14:textId="77777777" w:rsidR="00E76594" w:rsidRDefault="00E76594" w:rsidP="00314CB6">
      <w:pPr>
        <w:rPr>
          <w:rFonts w:ascii="Calibri" w:hAnsi="Calibri"/>
          <w:sz w:val="24"/>
          <w:szCs w:val="24"/>
          <w:lang w:val="el-GR"/>
        </w:rPr>
      </w:pPr>
    </w:p>
    <w:p w14:paraId="6ED46D7C" w14:textId="77777777" w:rsidR="00E76594" w:rsidRDefault="00E76594" w:rsidP="00314CB6">
      <w:pPr>
        <w:rPr>
          <w:rFonts w:ascii="Calibri" w:hAnsi="Calibri"/>
          <w:sz w:val="24"/>
          <w:szCs w:val="24"/>
          <w:lang w:val="el-GR"/>
        </w:rPr>
      </w:pPr>
    </w:p>
    <w:p w14:paraId="4DB18FE2" w14:textId="77777777" w:rsidR="00E76594" w:rsidRDefault="00E76594" w:rsidP="00314CB6">
      <w:pPr>
        <w:rPr>
          <w:rFonts w:ascii="Calibri" w:hAnsi="Calibri"/>
          <w:sz w:val="24"/>
          <w:szCs w:val="24"/>
          <w:lang w:val="el-GR"/>
        </w:rPr>
      </w:pPr>
    </w:p>
    <w:p w14:paraId="31052019" w14:textId="77777777" w:rsidR="00E76594" w:rsidRDefault="00E76594" w:rsidP="00314CB6">
      <w:pPr>
        <w:rPr>
          <w:rFonts w:ascii="Calibri" w:hAnsi="Calibri"/>
          <w:sz w:val="24"/>
          <w:szCs w:val="24"/>
          <w:lang w:val="el-GR"/>
        </w:rPr>
      </w:pPr>
    </w:p>
    <w:p w14:paraId="08A4D2FE" w14:textId="77777777" w:rsidR="00E76594" w:rsidRDefault="00E76594" w:rsidP="00314CB6">
      <w:pPr>
        <w:rPr>
          <w:rFonts w:ascii="Calibri" w:hAnsi="Calibri"/>
          <w:sz w:val="24"/>
          <w:szCs w:val="24"/>
          <w:lang w:val="el-GR"/>
        </w:rPr>
      </w:pPr>
    </w:p>
    <w:p w14:paraId="2D1623E1" w14:textId="77777777" w:rsidR="00E76594" w:rsidRDefault="00E76594" w:rsidP="00314CB6">
      <w:pPr>
        <w:rPr>
          <w:rFonts w:ascii="Calibri" w:hAnsi="Calibri"/>
          <w:sz w:val="24"/>
          <w:szCs w:val="24"/>
          <w:lang w:val="el-GR"/>
        </w:rPr>
      </w:pPr>
    </w:p>
    <w:p w14:paraId="3D50E405" w14:textId="77777777" w:rsidR="00E76594" w:rsidRDefault="00E76594" w:rsidP="00314CB6">
      <w:pPr>
        <w:rPr>
          <w:rFonts w:ascii="Calibri" w:hAnsi="Calibri"/>
          <w:sz w:val="24"/>
          <w:szCs w:val="24"/>
          <w:lang w:val="el-GR"/>
        </w:rPr>
      </w:pPr>
    </w:p>
    <w:p w14:paraId="6B1409AD" w14:textId="77777777" w:rsidR="00E76594" w:rsidRDefault="00E76594" w:rsidP="00314CB6">
      <w:pPr>
        <w:rPr>
          <w:rFonts w:ascii="Calibri" w:hAnsi="Calibri"/>
          <w:sz w:val="24"/>
          <w:szCs w:val="24"/>
          <w:lang w:val="el-GR"/>
        </w:rPr>
      </w:pPr>
    </w:p>
    <w:p w14:paraId="534B13D9" w14:textId="77777777" w:rsidR="00E76594" w:rsidRDefault="00E76594" w:rsidP="00314CB6">
      <w:pPr>
        <w:rPr>
          <w:rFonts w:ascii="Calibri" w:hAnsi="Calibri"/>
          <w:sz w:val="24"/>
          <w:szCs w:val="24"/>
          <w:lang w:val="el-GR"/>
        </w:rPr>
      </w:pPr>
    </w:p>
    <w:p w14:paraId="352A3932" w14:textId="77777777" w:rsidR="00E76594" w:rsidRDefault="00E76594" w:rsidP="00314CB6">
      <w:pPr>
        <w:rPr>
          <w:rFonts w:ascii="Calibri" w:hAnsi="Calibri"/>
          <w:sz w:val="24"/>
          <w:szCs w:val="24"/>
          <w:lang w:val="el-GR"/>
        </w:rPr>
      </w:pPr>
    </w:p>
    <w:p w14:paraId="63C335D1" w14:textId="77777777" w:rsidR="00E76594" w:rsidRDefault="00E76594" w:rsidP="00314CB6">
      <w:pPr>
        <w:rPr>
          <w:rFonts w:ascii="Calibri" w:hAnsi="Calibri"/>
          <w:sz w:val="24"/>
          <w:szCs w:val="24"/>
          <w:lang w:val="el-GR"/>
        </w:rPr>
      </w:pPr>
    </w:p>
    <w:p w14:paraId="0A785947" w14:textId="77777777" w:rsidR="00E76594" w:rsidRDefault="00E76594" w:rsidP="00314CB6">
      <w:pPr>
        <w:rPr>
          <w:rFonts w:ascii="Calibri" w:hAnsi="Calibri"/>
          <w:sz w:val="24"/>
          <w:szCs w:val="24"/>
          <w:lang w:val="el-GR"/>
        </w:rPr>
      </w:pPr>
    </w:p>
    <w:p w14:paraId="63697C55" w14:textId="77777777" w:rsidR="00E76594" w:rsidRDefault="00E76594" w:rsidP="00314CB6">
      <w:pPr>
        <w:rPr>
          <w:rFonts w:ascii="Calibri" w:hAnsi="Calibri"/>
          <w:sz w:val="24"/>
          <w:szCs w:val="24"/>
          <w:lang w:val="el-GR"/>
        </w:rPr>
      </w:pPr>
    </w:p>
    <w:p w14:paraId="321EDE21" w14:textId="77777777" w:rsidR="00E76594" w:rsidRDefault="00E76594" w:rsidP="00314CB6">
      <w:pPr>
        <w:rPr>
          <w:rFonts w:ascii="Calibri" w:hAnsi="Calibri"/>
          <w:sz w:val="24"/>
          <w:szCs w:val="24"/>
          <w:lang w:val="el-GR"/>
        </w:rPr>
      </w:pPr>
    </w:p>
    <w:p w14:paraId="58FC19CD" w14:textId="77777777" w:rsidR="00E76594" w:rsidRDefault="00E76594" w:rsidP="00314CB6">
      <w:pPr>
        <w:rPr>
          <w:rFonts w:ascii="Calibri" w:hAnsi="Calibri"/>
          <w:sz w:val="24"/>
          <w:szCs w:val="24"/>
          <w:lang w:val="el-GR"/>
        </w:rPr>
      </w:pPr>
    </w:p>
    <w:p w14:paraId="170B8212" w14:textId="77777777" w:rsidR="00E76594" w:rsidRDefault="00E76594" w:rsidP="00314CB6">
      <w:pPr>
        <w:rPr>
          <w:rFonts w:ascii="Calibri" w:hAnsi="Calibri"/>
          <w:sz w:val="24"/>
          <w:szCs w:val="24"/>
          <w:lang w:val="el-GR"/>
        </w:rPr>
      </w:pPr>
    </w:p>
    <w:p w14:paraId="4FB25545" w14:textId="77777777" w:rsidR="00E76594" w:rsidRDefault="00E76594" w:rsidP="00314CB6">
      <w:pPr>
        <w:rPr>
          <w:rFonts w:ascii="Calibri" w:hAnsi="Calibri"/>
          <w:sz w:val="24"/>
          <w:szCs w:val="24"/>
          <w:lang w:val="el-GR"/>
        </w:rPr>
      </w:pPr>
    </w:p>
    <w:p w14:paraId="098D6DF3" w14:textId="77777777" w:rsidR="00E76594" w:rsidRDefault="00E76594" w:rsidP="00314CB6">
      <w:pPr>
        <w:rPr>
          <w:rFonts w:ascii="Calibri" w:hAnsi="Calibri"/>
          <w:sz w:val="24"/>
          <w:szCs w:val="24"/>
          <w:lang w:val="el-GR"/>
        </w:rPr>
      </w:pPr>
    </w:p>
    <w:p w14:paraId="038233E6" w14:textId="77777777" w:rsidR="00E76594" w:rsidRDefault="00E76594" w:rsidP="00314CB6">
      <w:pPr>
        <w:rPr>
          <w:rFonts w:ascii="Calibri" w:hAnsi="Calibri"/>
          <w:sz w:val="24"/>
          <w:szCs w:val="24"/>
          <w:lang w:val="el-GR"/>
        </w:rPr>
      </w:pPr>
    </w:p>
    <w:p w14:paraId="6BF4B1BC" w14:textId="77777777" w:rsidR="00E76594" w:rsidRDefault="00E76594" w:rsidP="00314CB6">
      <w:pPr>
        <w:rPr>
          <w:rFonts w:ascii="Calibri" w:hAnsi="Calibri"/>
          <w:sz w:val="24"/>
          <w:szCs w:val="24"/>
          <w:lang w:val="el-GR"/>
        </w:rPr>
      </w:pPr>
    </w:p>
    <w:p w14:paraId="0E99D2FA" w14:textId="77777777" w:rsidR="00E76594" w:rsidRDefault="00E76594" w:rsidP="00314CB6">
      <w:pPr>
        <w:rPr>
          <w:rFonts w:ascii="Calibri" w:hAnsi="Calibri"/>
          <w:sz w:val="24"/>
          <w:szCs w:val="24"/>
          <w:lang w:val="el-GR"/>
        </w:rPr>
      </w:pPr>
    </w:p>
    <w:p w14:paraId="244BEE8D" w14:textId="77777777" w:rsidR="00E76594" w:rsidRDefault="00E76594" w:rsidP="00314CB6">
      <w:pPr>
        <w:rPr>
          <w:rFonts w:ascii="Calibri" w:hAnsi="Calibri"/>
          <w:sz w:val="24"/>
          <w:szCs w:val="24"/>
          <w:lang w:val="el-GR"/>
        </w:rPr>
      </w:pPr>
    </w:p>
    <w:p w14:paraId="1CA7E1EB" w14:textId="77777777" w:rsidR="00E76594" w:rsidRDefault="00E76594" w:rsidP="00314CB6">
      <w:pPr>
        <w:rPr>
          <w:rFonts w:ascii="Calibri" w:hAnsi="Calibri"/>
          <w:sz w:val="24"/>
          <w:szCs w:val="24"/>
          <w:lang w:val="el-GR"/>
        </w:rPr>
      </w:pPr>
    </w:p>
    <w:p w14:paraId="68522099" w14:textId="77777777" w:rsidR="00E76594" w:rsidRDefault="00E76594" w:rsidP="00314CB6">
      <w:pPr>
        <w:rPr>
          <w:rFonts w:ascii="Calibri" w:hAnsi="Calibri"/>
          <w:sz w:val="24"/>
          <w:szCs w:val="24"/>
          <w:lang w:val="el-GR"/>
        </w:rPr>
      </w:pPr>
    </w:p>
    <w:p w14:paraId="32201C21" w14:textId="77777777" w:rsidR="00E76594" w:rsidRDefault="00E76594" w:rsidP="00314CB6">
      <w:pPr>
        <w:rPr>
          <w:rFonts w:ascii="Calibri" w:hAnsi="Calibri"/>
          <w:sz w:val="24"/>
          <w:szCs w:val="24"/>
          <w:lang w:val="el-GR"/>
        </w:rPr>
      </w:pPr>
    </w:p>
    <w:p w14:paraId="07FAD973" w14:textId="77777777" w:rsidR="00E76594" w:rsidRDefault="00E76594" w:rsidP="00314CB6">
      <w:pPr>
        <w:rPr>
          <w:rFonts w:ascii="Calibri" w:hAnsi="Calibri"/>
          <w:sz w:val="24"/>
          <w:szCs w:val="24"/>
          <w:lang w:val="el-GR"/>
        </w:rPr>
      </w:pPr>
    </w:p>
    <w:p w14:paraId="4617E693" w14:textId="77777777" w:rsidR="00E76594" w:rsidRDefault="00E76594" w:rsidP="00314CB6">
      <w:pPr>
        <w:rPr>
          <w:rFonts w:ascii="Calibri" w:hAnsi="Calibri"/>
          <w:sz w:val="24"/>
          <w:szCs w:val="24"/>
          <w:lang w:val="el-GR"/>
        </w:rPr>
      </w:pPr>
    </w:p>
    <w:p w14:paraId="6C8865E2" w14:textId="77777777" w:rsidR="00E76594" w:rsidRDefault="00E76594" w:rsidP="00314CB6">
      <w:pPr>
        <w:rPr>
          <w:rFonts w:ascii="Calibri" w:hAnsi="Calibri"/>
          <w:sz w:val="24"/>
          <w:szCs w:val="24"/>
          <w:lang w:val="el-GR"/>
        </w:rPr>
      </w:pPr>
    </w:p>
    <w:p w14:paraId="3071667D" w14:textId="77777777" w:rsidR="00E76594" w:rsidRDefault="00E76594" w:rsidP="00314CB6">
      <w:pPr>
        <w:rPr>
          <w:rFonts w:ascii="Calibri" w:hAnsi="Calibri"/>
          <w:sz w:val="24"/>
          <w:szCs w:val="24"/>
          <w:lang w:val="el-GR"/>
        </w:rPr>
      </w:pPr>
    </w:p>
    <w:p w14:paraId="7C72B48E" w14:textId="77777777" w:rsidR="00E76594" w:rsidRDefault="00E76594" w:rsidP="00314CB6">
      <w:pPr>
        <w:rPr>
          <w:rFonts w:ascii="Calibri" w:hAnsi="Calibri"/>
          <w:sz w:val="24"/>
          <w:szCs w:val="24"/>
          <w:lang w:val="el-GR"/>
        </w:rPr>
      </w:pPr>
    </w:p>
    <w:p w14:paraId="3C6FE979" w14:textId="77777777" w:rsidR="00E76594" w:rsidRDefault="00E76594" w:rsidP="00314CB6">
      <w:pPr>
        <w:rPr>
          <w:rFonts w:ascii="Calibri" w:hAnsi="Calibri"/>
          <w:sz w:val="24"/>
          <w:szCs w:val="24"/>
          <w:lang w:val="el-GR"/>
        </w:rPr>
      </w:pPr>
    </w:p>
    <w:p w14:paraId="7A9F8C1D" w14:textId="77777777" w:rsidR="00E76594" w:rsidRPr="000022AC" w:rsidRDefault="00E76594" w:rsidP="00314CB6">
      <w:pPr>
        <w:rPr>
          <w:rFonts w:ascii="Calibri" w:hAnsi="Calibri"/>
          <w:sz w:val="24"/>
          <w:szCs w:val="24"/>
          <w:lang w:val="el-GR"/>
        </w:rPr>
      </w:pPr>
    </w:p>
    <w:p w14:paraId="3F8F5EBD" w14:textId="77777777" w:rsidR="00314CB6" w:rsidRDefault="00314CB6" w:rsidP="00314CB6">
      <w:pPr>
        <w:pStyle w:val="NoSpacing"/>
        <w:jc w:val="both"/>
        <w:rPr>
          <w:rFonts w:asciiTheme="minorHAnsi" w:hAnsiTheme="minorHAnsi" w:cstheme="minorHAnsi"/>
          <w:sz w:val="24"/>
          <w:szCs w:val="24"/>
          <w:lang w:val="el-GR"/>
        </w:rPr>
      </w:pPr>
    </w:p>
    <w:p w14:paraId="75942130" w14:textId="4CAD68C3" w:rsidR="00314CB6" w:rsidRPr="000022AC" w:rsidRDefault="00314CB6" w:rsidP="00314CB6">
      <w:pPr>
        <w:pStyle w:val="NoSpacing"/>
        <w:numPr>
          <w:ilvl w:val="0"/>
          <w:numId w:val="53"/>
        </w:numPr>
        <w:jc w:val="both"/>
        <w:rPr>
          <w:rFonts w:asciiTheme="minorHAnsi" w:hAnsiTheme="minorHAnsi" w:cstheme="minorHAnsi"/>
          <w:b/>
          <w:bCs/>
          <w:sz w:val="24"/>
          <w:szCs w:val="24"/>
          <w:lang w:val="el-GR"/>
        </w:rPr>
      </w:pPr>
      <w:bookmarkStart w:id="1" w:name="_Hlk214360319"/>
      <w:r w:rsidRPr="000022AC">
        <w:rPr>
          <w:rFonts w:asciiTheme="minorHAnsi" w:hAnsiTheme="minorHAnsi" w:cstheme="minorHAnsi"/>
          <w:b/>
          <w:bCs/>
          <w:sz w:val="24"/>
          <w:szCs w:val="24"/>
          <w:lang w:val="el-GR"/>
        </w:rPr>
        <w:t xml:space="preserve">Έκθεση Αξιολόγησης για το διαγωνισμό για την προμήθεια και συντήρηση ενός </w:t>
      </w:r>
      <w:r w:rsidR="00AA249C" w:rsidRPr="000022AC">
        <w:rPr>
          <w:rFonts w:asciiTheme="minorHAnsi" w:hAnsiTheme="minorHAnsi" w:cstheme="minorHAnsi"/>
          <w:b/>
          <w:bCs/>
          <w:sz w:val="24"/>
          <w:szCs w:val="24"/>
          <w:lang w:val="el-GR"/>
        </w:rPr>
        <w:t>απορριμματοφόρου</w:t>
      </w:r>
      <w:r w:rsidRPr="000022AC">
        <w:rPr>
          <w:rFonts w:asciiTheme="minorHAnsi" w:hAnsiTheme="minorHAnsi" w:cstheme="minorHAnsi"/>
          <w:b/>
          <w:bCs/>
          <w:sz w:val="24"/>
          <w:szCs w:val="24"/>
          <w:lang w:val="el-GR"/>
        </w:rPr>
        <w:t xml:space="preserve"> οχήματος τύπου πρέσας (αρ. διαγ. 55/2025).</w:t>
      </w:r>
    </w:p>
    <w:p w14:paraId="4ECA32D6" w14:textId="77777777" w:rsidR="00314CB6" w:rsidRDefault="00314CB6" w:rsidP="00314CB6">
      <w:pPr>
        <w:pStyle w:val="NoSpacing"/>
        <w:jc w:val="both"/>
        <w:rPr>
          <w:rFonts w:asciiTheme="minorHAnsi" w:hAnsiTheme="minorHAnsi" w:cstheme="minorHAnsi"/>
          <w:sz w:val="24"/>
          <w:szCs w:val="24"/>
          <w:lang w:val="el-GR"/>
        </w:rPr>
      </w:pPr>
    </w:p>
    <w:p w14:paraId="3E0D1415" w14:textId="713D757A" w:rsidR="00314CB6" w:rsidRPr="000458C8" w:rsidRDefault="00314CB6" w:rsidP="00314CB6">
      <w:pPr>
        <w:pStyle w:val="NoSpacing"/>
        <w:jc w:val="both"/>
        <w:rPr>
          <w:rFonts w:asciiTheme="minorHAnsi" w:hAnsiTheme="minorHAnsi" w:cstheme="minorHAnsi"/>
          <w:sz w:val="24"/>
          <w:szCs w:val="24"/>
          <w:lang w:val="el-GR"/>
        </w:rPr>
      </w:pPr>
      <w:r w:rsidRPr="000458C8">
        <w:rPr>
          <w:rFonts w:asciiTheme="minorHAnsi" w:hAnsiTheme="minorHAnsi" w:cstheme="minorHAnsi"/>
          <w:sz w:val="24"/>
          <w:szCs w:val="24"/>
          <w:lang w:val="el-GR"/>
        </w:rPr>
        <w:t xml:space="preserve">Η Επιτροπή ενημερώνεται για την έκθεση αξιολόγησης για το διαγωνισμό για την προμήθεια και συντήρηση ενός </w:t>
      </w:r>
      <w:r w:rsidR="00AA249C" w:rsidRPr="000458C8">
        <w:rPr>
          <w:rFonts w:asciiTheme="minorHAnsi" w:hAnsiTheme="minorHAnsi" w:cstheme="minorHAnsi"/>
          <w:sz w:val="24"/>
          <w:szCs w:val="24"/>
          <w:lang w:val="el-GR"/>
        </w:rPr>
        <w:t>απορριμματοφόρου</w:t>
      </w:r>
      <w:r w:rsidRPr="000458C8">
        <w:rPr>
          <w:rFonts w:asciiTheme="minorHAnsi" w:hAnsiTheme="minorHAnsi" w:cstheme="minorHAnsi"/>
          <w:sz w:val="24"/>
          <w:szCs w:val="24"/>
          <w:lang w:val="el-GR"/>
        </w:rPr>
        <w:t xml:space="preserve"> οχήματος τύπου πρέσας (αρ. διαγ. 55/2025.  Ο διαγωνισμός προκηρύχηκτε στις 30/4/2025 με λήξη τις 23/5/2025 μέσω του </w:t>
      </w:r>
      <w:r w:rsidRPr="000458C8">
        <w:rPr>
          <w:rFonts w:asciiTheme="minorHAnsi" w:hAnsiTheme="minorHAnsi" w:cstheme="minorHAnsi"/>
          <w:sz w:val="24"/>
          <w:szCs w:val="24"/>
        </w:rPr>
        <w:t>e</w:t>
      </w:r>
      <w:r w:rsidRPr="000458C8">
        <w:rPr>
          <w:rFonts w:asciiTheme="minorHAnsi" w:hAnsiTheme="minorHAnsi" w:cstheme="minorHAnsi"/>
          <w:sz w:val="24"/>
          <w:szCs w:val="24"/>
          <w:lang w:val="el-GR"/>
        </w:rPr>
        <w:t>-</w:t>
      </w:r>
      <w:r w:rsidRPr="000458C8">
        <w:rPr>
          <w:rFonts w:asciiTheme="minorHAnsi" w:hAnsiTheme="minorHAnsi" w:cstheme="minorHAnsi"/>
          <w:sz w:val="24"/>
          <w:szCs w:val="24"/>
        </w:rPr>
        <w:t>procurement</w:t>
      </w:r>
      <w:r w:rsidRPr="000458C8">
        <w:rPr>
          <w:rFonts w:asciiTheme="minorHAnsi" w:hAnsiTheme="minorHAnsi" w:cstheme="minorHAnsi"/>
          <w:sz w:val="24"/>
          <w:szCs w:val="24"/>
          <w:lang w:val="el-GR"/>
        </w:rPr>
        <w:t xml:space="preserve">.  Τα έγγραφα του Διαγωνισμού εγκρίθηκαν από την Επιτροπή Προσφορών κατά τη συνεδρία της ημερ. 16/4/2025,.αρ. πρακτ.13 Η Επιτροπή Αξιολόγησης των Προσφορών του Διαγωνισμού ορίστηκε από το Συμβούλιο Προσφορών κατά τη συνεδρία του ημερ. 16/4/2025 αρ. πρακτ.8 και  αποτελείται από τους ακόλουθους:  </w:t>
      </w:r>
      <w:r w:rsidR="00BB1305">
        <w:rPr>
          <w:rFonts w:asciiTheme="minorHAnsi" w:hAnsiTheme="minorHAnsi" w:cstheme="minorHAnsi"/>
          <w:sz w:val="24"/>
          <w:szCs w:val="24"/>
          <w:lang w:val="el-GR"/>
        </w:rPr>
        <w:t>ΧΧΧΧΧΧΧΧ</w:t>
      </w:r>
      <w:r w:rsidRPr="000458C8">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sidRPr="000458C8">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sidR="00AA249C">
        <w:rPr>
          <w:rFonts w:asciiTheme="minorHAnsi" w:hAnsiTheme="minorHAnsi" w:cstheme="minorHAnsi"/>
          <w:sz w:val="24"/>
          <w:szCs w:val="24"/>
          <w:lang w:val="el-GR"/>
        </w:rPr>
        <w:t>.</w:t>
      </w:r>
      <w:r w:rsidRPr="000458C8">
        <w:rPr>
          <w:rFonts w:asciiTheme="minorHAnsi" w:hAnsiTheme="minorHAnsi" w:cstheme="minorHAnsi"/>
          <w:sz w:val="24"/>
          <w:szCs w:val="24"/>
          <w:lang w:val="el-GR"/>
        </w:rPr>
        <w:t xml:space="preserve">  Τα πιο πάνω μέλη αποτελούν και την Επιτροπή Παραλαβής.</w:t>
      </w:r>
    </w:p>
    <w:p w14:paraId="16C84964" w14:textId="77777777" w:rsidR="00314CB6" w:rsidRPr="000458C8" w:rsidRDefault="00314CB6" w:rsidP="00314CB6">
      <w:pPr>
        <w:ind w:left="567" w:hanging="567"/>
        <w:jc w:val="both"/>
        <w:rPr>
          <w:rFonts w:asciiTheme="minorHAnsi" w:hAnsiTheme="minorHAnsi" w:cstheme="minorHAnsi"/>
          <w:sz w:val="24"/>
          <w:szCs w:val="24"/>
          <w:lang w:val="el-GR"/>
        </w:rPr>
      </w:pPr>
    </w:p>
    <w:p w14:paraId="1CB43A0D" w14:textId="77777777" w:rsidR="00314CB6" w:rsidRPr="000458C8" w:rsidRDefault="00314CB6" w:rsidP="00314CB6">
      <w:pPr>
        <w:ind w:left="567" w:hanging="567"/>
        <w:jc w:val="both"/>
        <w:rPr>
          <w:rFonts w:asciiTheme="minorHAnsi" w:hAnsiTheme="minorHAnsi" w:cstheme="minorHAnsi"/>
          <w:sz w:val="24"/>
          <w:szCs w:val="24"/>
          <w:lang w:val="el-GR"/>
        </w:rPr>
      </w:pPr>
      <w:r w:rsidRPr="000458C8">
        <w:rPr>
          <w:rFonts w:asciiTheme="minorHAnsi" w:hAnsiTheme="minorHAnsi" w:cstheme="minorHAnsi"/>
          <w:sz w:val="24"/>
          <w:szCs w:val="24"/>
          <w:lang w:val="el-GR"/>
        </w:rPr>
        <w:t>Η Επιτροπή ενημερώνεται ότι στα πλαίσια του Διαγωνισμού υποβλήθηκαν δύο προσφορές:</w:t>
      </w:r>
    </w:p>
    <w:p w14:paraId="5F13E612" w14:textId="77777777" w:rsidR="00BB1305" w:rsidRDefault="00BB1305" w:rsidP="00314CB6">
      <w:pPr>
        <w:pStyle w:val="ListParagraph"/>
        <w:widowControl w:val="0"/>
        <w:numPr>
          <w:ilvl w:val="0"/>
          <w:numId w:val="61"/>
        </w:numPr>
        <w:tabs>
          <w:tab w:val="left" w:pos="1995"/>
        </w:tabs>
        <w:autoSpaceDE w:val="0"/>
        <w:autoSpaceDN w:val="0"/>
        <w:spacing w:before="60" w:line="240" w:lineRule="auto"/>
        <w:ind w:left="1995" w:hanging="358"/>
        <w:rPr>
          <w:rFonts w:asciiTheme="minorHAnsi" w:hAnsiTheme="minorHAnsi" w:cstheme="minorHAnsi"/>
          <w:sz w:val="24"/>
          <w:szCs w:val="24"/>
          <w:lang w:val="el-GR"/>
        </w:rPr>
      </w:pPr>
      <w:r w:rsidRPr="00BB1305">
        <w:rPr>
          <w:rFonts w:asciiTheme="minorHAnsi" w:hAnsiTheme="minorHAnsi" w:cstheme="minorHAnsi"/>
          <w:sz w:val="24"/>
          <w:szCs w:val="24"/>
          <w:lang w:val="el-GR"/>
        </w:rPr>
        <w:t xml:space="preserve">ΧΧΧΧΧΧΧΧ </w:t>
      </w:r>
    </w:p>
    <w:p w14:paraId="439B21D1" w14:textId="196E2A44" w:rsidR="00314CB6" w:rsidRPr="000458C8" w:rsidRDefault="00BB1305" w:rsidP="00314CB6">
      <w:pPr>
        <w:pStyle w:val="ListParagraph"/>
        <w:widowControl w:val="0"/>
        <w:tabs>
          <w:tab w:val="left" w:pos="1995"/>
        </w:tabs>
        <w:autoSpaceDE w:val="0"/>
        <w:autoSpaceDN w:val="0"/>
        <w:spacing w:before="60" w:line="240" w:lineRule="auto"/>
        <w:ind w:left="1995"/>
        <w:rPr>
          <w:rFonts w:asciiTheme="minorHAnsi" w:hAnsiTheme="minorHAnsi" w:cstheme="minorHAnsi"/>
          <w:sz w:val="24"/>
          <w:szCs w:val="24"/>
          <w:lang w:val="el-GR"/>
        </w:rPr>
      </w:pPr>
      <w:r w:rsidRPr="00BB1305">
        <w:rPr>
          <w:rFonts w:asciiTheme="minorHAnsi" w:hAnsiTheme="minorHAnsi" w:cstheme="minorHAnsi"/>
          <w:sz w:val="24"/>
          <w:szCs w:val="24"/>
          <w:lang w:val="el-GR"/>
        </w:rPr>
        <w:t>ΧΧΧΧΧΧΧΧ</w:t>
      </w:r>
    </w:p>
    <w:tbl>
      <w:tblPr>
        <w:tblpPr w:leftFromText="180" w:rightFromText="180" w:vertAnchor="text" w:horzAnchor="margin" w:tblpY="123"/>
        <w:tblW w:w="9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4361"/>
        <w:gridCol w:w="2268"/>
        <w:gridCol w:w="1992"/>
      </w:tblGrid>
      <w:tr w:rsidR="00BB1305" w:rsidRPr="00BB1305" w14:paraId="7B305410" w14:textId="77777777" w:rsidTr="00BB1305">
        <w:trPr>
          <w:trHeight w:val="926"/>
        </w:trPr>
        <w:tc>
          <w:tcPr>
            <w:tcW w:w="596" w:type="dxa"/>
            <w:shd w:val="clear" w:color="auto" w:fill="E7E6E6"/>
          </w:tcPr>
          <w:p w14:paraId="316D30DC" w14:textId="77777777" w:rsidR="00BB1305" w:rsidRPr="000458C8" w:rsidRDefault="00BB1305" w:rsidP="00BB1305">
            <w:pPr>
              <w:pStyle w:val="TableParagraph"/>
              <w:spacing w:before="61"/>
              <w:rPr>
                <w:rFonts w:asciiTheme="minorHAnsi" w:hAnsiTheme="minorHAnsi" w:cstheme="minorHAnsi"/>
                <w:b/>
                <w:sz w:val="24"/>
                <w:szCs w:val="24"/>
              </w:rPr>
            </w:pPr>
          </w:p>
          <w:p w14:paraId="44F82AE8" w14:textId="77777777" w:rsidR="00BB1305" w:rsidRPr="000458C8" w:rsidRDefault="00BB1305" w:rsidP="00BB1305">
            <w:pPr>
              <w:pStyle w:val="TableParagraph"/>
              <w:ind w:left="5"/>
              <w:rPr>
                <w:rFonts w:asciiTheme="minorHAnsi" w:hAnsiTheme="minorHAnsi" w:cstheme="minorHAnsi"/>
                <w:b/>
                <w:sz w:val="24"/>
                <w:szCs w:val="24"/>
              </w:rPr>
            </w:pPr>
            <w:r w:rsidRPr="000458C8">
              <w:rPr>
                <w:rFonts w:asciiTheme="minorHAnsi" w:hAnsiTheme="minorHAnsi" w:cstheme="minorHAnsi"/>
                <w:b/>
                <w:spacing w:val="-5"/>
                <w:sz w:val="24"/>
                <w:szCs w:val="24"/>
              </w:rPr>
              <w:t>Α/Α</w:t>
            </w:r>
          </w:p>
        </w:tc>
        <w:tc>
          <w:tcPr>
            <w:tcW w:w="4361" w:type="dxa"/>
            <w:shd w:val="clear" w:color="auto" w:fill="E7E6E6"/>
          </w:tcPr>
          <w:p w14:paraId="7F92EEF4" w14:textId="77777777" w:rsidR="00BB1305" w:rsidRPr="000458C8" w:rsidRDefault="00BB1305" w:rsidP="00BB1305">
            <w:pPr>
              <w:pStyle w:val="TableParagraph"/>
              <w:spacing w:before="61"/>
              <w:rPr>
                <w:rFonts w:asciiTheme="minorHAnsi" w:hAnsiTheme="minorHAnsi" w:cstheme="minorHAnsi"/>
                <w:b/>
                <w:sz w:val="24"/>
                <w:szCs w:val="24"/>
              </w:rPr>
            </w:pPr>
          </w:p>
          <w:p w14:paraId="42E5FD54" w14:textId="77777777" w:rsidR="00BB1305" w:rsidRPr="000458C8" w:rsidRDefault="00BB1305" w:rsidP="00BB1305">
            <w:pPr>
              <w:pStyle w:val="TableParagraph"/>
              <w:ind w:right="3"/>
              <w:rPr>
                <w:rFonts w:asciiTheme="minorHAnsi" w:hAnsiTheme="minorHAnsi" w:cstheme="minorHAnsi"/>
                <w:b/>
                <w:sz w:val="24"/>
                <w:szCs w:val="24"/>
              </w:rPr>
            </w:pPr>
            <w:r w:rsidRPr="000458C8">
              <w:rPr>
                <w:rFonts w:asciiTheme="minorHAnsi" w:hAnsiTheme="minorHAnsi" w:cstheme="minorHAnsi"/>
                <w:b/>
                <w:spacing w:val="-2"/>
                <w:sz w:val="24"/>
                <w:szCs w:val="24"/>
              </w:rPr>
              <w:t>Αντικείμενο</w:t>
            </w:r>
          </w:p>
        </w:tc>
        <w:tc>
          <w:tcPr>
            <w:tcW w:w="2268" w:type="dxa"/>
            <w:shd w:val="clear" w:color="auto" w:fill="E7E6E6"/>
          </w:tcPr>
          <w:p w14:paraId="0C344E92" w14:textId="11FB920C" w:rsidR="00BB1305" w:rsidRPr="000458C8" w:rsidRDefault="00BB1305" w:rsidP="00BB1305">
            <w:pPr>
              <w:pStyle w:val="TableParagraph"/>
              <w:spacing w:before="62"/>
              <w:ind w:left="415" w:right="405" w:hanging="5"/>
              <w:rPr>
                <w:rFonts w:asciiTheme="minorHAnsi" w:hAnsiTheme="minorHAnsi" w:cstheme="minorHAnsi"/>
                <w:b/>
                <w:sz w:val="24"/>
                <w:szCs w:val="24"/>
              </w:rPr>
            </w:pPr>
            <w:r w:rsidRPr="007A44F3">
              <w:rPr>
                <w:rFonts w:asciiTheme="minorHAnsi" w:hAnsiTheme="minorHAnsi" w:cstheme="minorHAnsi"/>
                <w:sz w:val="24"/>
                <w:szCs w:val="24"/>
              </w:rPr>
              <w:t>ΧΧΧΧΧΧΧΧ</w:t>
            </w:r>
          </w:p>
        </w:tc>
        <w:tc>
          <w:tcPr>
            <w:tcW w:w="1992" w:type="dxa"/>
            <w:shd w:val="clear" w:color="auto" w:fill="E7E6E6"/>
          </w:tcPr>
          <w:p w14:paraId="4DB6DC5A" w14:textId="5D304D33" w:rsidR="00BB1305" w:rsidRPr="000458C8" w:rsidRDefault="00BB1305" w:rsidP="00BB1305">
            <w:pPr>
              <w:pStyle w:val="TableParagraph"/>
              <w:spacing w:before="62"/>
              <w:ind w:left="656" w:right="122" w:hanging="521"/>
              <w:rPr>
                <w:rFonts w:asciiTheme="minorHAnsi" w:hAnsiTheme="minorHAnsi" w:cstheme="minorHAnsi"/>
                <w:b/>
                <w:sz w:val="24"/>
                <w:szCs w:val="24"/>
              </w:rPr>
            </w:pPr>
            <w:r w:rsidRPr="007A44F3">
              <w:rPr>
                <w:rFonts w:asciiTheme="minorHAnsi" w:hAnsiTheme="minorHAnsi" w:cstheme="minorHAnsi"/>
                <w:sz w:val="24"/>
                <w:szCs w:val="24"/>
              </w:rPr>
              <w:t>ΧΧΧΧΧΧΧΧ</w:t>
            </w:r>
          </w:p>
        </w:tc>
      </w:tr>
      <w:tr w:rsidR="00314CB6" w:rsidRPr="000458C8" w14:paraId="27BD7BC5" w14:textId="77777777" w:rsidTr="00BB1305">
        <w:trPr>
          <w:trHeight w:val="476"/>
        </w:trPr>
        <w:tc>
          <w:tcPr>
            <w:tcW w:w="596" w:type="dxa"/>
          </w:tcPr>
          <w:p w14:paraId="0815F52F" w14:textId="77777777" w:rsidR="00314CB6" w:rsidRPr="000458C8" w:rsidRDefault="00314CB6" w:rsidP="00E460CB">
            <w:pPr>
              <w:pStyle w:val="TableParagraph"/>
              <w:spacing w:before="61"/>
              <w:ind w:left="5" w:right="2"/>
              <w:rPr>
                <w:rFonts w:asciiTheme="minorHAnsi" w:hAnsiTheme="minorHAnsi" w:cstheme="minorHAnsi"/>
                <w:sz w:val="24"/>
                <w:szCs w:val="24"/>
              </w:rPr>
            </w:pPr>
            <w:r w:rsidRPr="000458C8">
              <w:rPr>
                <w:rFonts w:asciiTheme="minorHAnsi" w:hAnsiTheme="minorHAnsi" w:cstheme="minorHAnsi"/>
                <w:spacing w:val="-5"/>
                <w:sz w:val="24"/>
                <w:szCs w:val="24"/>
              </w:rPr>
              <w:t>1.</w:t>
            </w:r>
          </w:p>
        </w:tc>
        <w:tc>
          <w:tcPr>
            <w:tcW w:w="4361" w:type="dxa"/>
          </w:tcPr>
          <w:p w14:paraId="38C5DFB9" w14:textId="7AFBF6F7" w:rsidR="00314CB6" w:rsidRPr="000458C8" w:rsidRDefault="00314CB6" w:rsidP="00BB1305">
            <w:pPr>
              <w:pStyle w:val="TableParagraph"/>
              <w:spacing w:before="61" w:line="268" w:lineRule="exact"/>
              <w:ind w:right="101"/>
              <w:rPr>
                <w:rFonts w:asciiTheme="minorHAnsi" w:hAnsiTheme="minorHAnsi" w:cstheme="minorHAnsi"/>
                <w:sz w:val="24"/>
                <w:szCs w:val="24"/>
              </w:rPr>
            </w:pPr>
            <w:r w:rsidRPr="000458C8">
              <w:rPr>
                <w:rFonts w:asciiTheme="minorHAnsi" w:hAnsiTheme="minorHAnsi" w:cstheme="minorHAnsi"/>
                <w:sz w:val="24"/>
                <w:szCs w:val="24"/>
              </w:rPr>
              <w:t>Προμήθεια</w:t>
            </w:r>
            <w:r w:rsidRPr="000458C8">
              <w:rPr>
                <w:rFonts w:asciiTheme="minorHAnsi" w:hAnsiTheme="minorHAnsi" w:cstheme="minorHAnsi"/>
                <w:spacing w:val="-10"/>
                <w:sz w:val="24"/>
                <w:szCs w:val="24"/>
              </w:rPr>
              <w:t xml:space="preserve"> </w:t>
            </w:r>
            <w:r w:rsidRPr="000458C8">
              <w:rPr>
                <w:rFonts w:asciiTheme="minorHAnsi" w:hAnsiTheme="minorHAnsi" w:cstheme="minorHAnsi"/>
                <w:spacing w:val="-2"/>
                <w:sz w:val="24"/>
                <w:szCs w:val="24"/>
              </w:rPr>
              <w:t>απορριμματοφόρου</w:t>
            </w:r>
            <w:r w:rsidR="00BB1305">
              <w:rPr>
                <w:rFonts w:asciiTheme="minorHAnsi" w:hAnsiTheme="minorHAnsi" w:cstheme="minorHAnsi"/>
                <w:spacing w:val="-2"/>
                <w:sz w:val="24"/>
                <w:szCs w:val="24"/>
              </w:rPr>
              <w:t xml:space="preserve"> </w:t>
            </w:r>
            <w:r w:rsidRPr="000458C8">
              <w:rPr>
                <w:rFonts w:asciiTheme="minorHAnsi" w:hAnsiTheme="minorHAnsi" w:cstheme="minorHAnsi"/>
                <w:spacing w:val="-2"/>
                <w:sz w:val="24"/>
                <w:szCs w:val="24"/>
              </w:rPr>
              <w:t>οχήματος</w:t>
            </w:r>
          </w:p>
        </w:tc>
        <w:tc>
          <w:tcPr>
            <w:tcW w:w="2268" w:type="dxa"/>
          </w:tcPr>
          <w:p w14:paraId="1A249BE5" w14:textId="77777777" w:rsidR="00314CB6" w:rsidRPr="000458C8" w:rsidRDefault="00314CB6" w:rsidP="00BB1305">
            <w:pPr>
              <w:pStyle w:val="TableParagraph"/>
              <w:spacing w:before="193"/>
              <w:ind w:left="378"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216,998.00</w:t>
            </w:r>
          </w:p>
        </w:tc>
        <w:tc>
          <w:tcPr>
            <w:tcW w:w="1992" w:type="dxa"/>
          </w:tcPr>
          <w:p w14:paraId="097D51F3" w14:textId="741DCD45" w:rsidR="00314CB6" w:rsidRPr="000458C8" w:rsidRDefault="00314CB6" w:rsidP="00BB1305">
            <w:pPr>
              <w:pStyle w:val="TableParagraph"/>
              <w:spacing w:before="193"/>
              <w:ind w:left="379"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25,000.00</w:t>
            </w:r>
          </w:p>
        </w:tc>
      </w:tr>
      <w:tr w:rsidR="00314CB6" w:rsidRPr="000458C8" w14:paraId="1A04E065" w14:textId="77777777" w:rsidTr="00BB1305">
        <w:trPr>
          <w:trHeight w:val="554"/>
        </w:trPr>
        <w:tc>
          <w:tcPr>
            <w:tcW w:w="596" w:type="dxa"/>
            <w:vMerge w:val="restart"/>
          </w:tcPr>
          <w:p w14:paraId="2B41F9A7" w14:textId="77777777" w:rsidR="00314CB6" w:rsidRPr="000458C8" w:rsidRDefault="00314CB6" w:rsidP="00E460CB">
            <w:pPr>
              <w:pStyle w:val="TableParagraph"/>
              <w:rPr>
                <w:rFonts w:asciiTheme="minorHAnsi" w:hAnsiTheme="minorHAnsi" w:cstheme="minorHAnsi"/>
                <w:sz w:val="24"/>
                <w:szCs w:val="24"/>
              </w:rPr>
            </w:pPr>
          </w:p>
        </w:tc>
        <w:tc>
          <w:tcPr>
            <w:tcW w:w="4361" w:type="dxa"/>
          </w:tcPr>
          <w:p w14:paraId="1D134147" w14:textId="77777777" w:rsidR="00314CB6" w:rsidRPr="000458C8" w:rsidRDefault="00314CB6" w:rsidP="00BB1305">
            <w:pPr>
              <w:pStyle w:val="TableParagraph"/>
              <w:spacing w:before="181"/>
              <w:ind w:right="103"/>
              <w:rPr>
                <w:rFonts w:asciiTheme="minorHAnsi" w:hAnsiTheme="minorHAnsi" w:cstheme="minorHAnsi"/>
                <w:sz w:val="24"/>
                <w:szCs w:val="24"/>
              </w:rPr>
            </w:pPr>
            <w:r w:rsidRPr="000458C8">
              <w:rPr>
                <w:rFonts w:asciiTheme="minorHAnsi" w:hAnsiTheme="minorHAnsi" w:cstheme="minorHAnsi"/>
                <w:sz w:val="24"/>
                <w:szCs w:val="24"/>
              </w:rPr>
              <w:t>ΦΠΑ</w:t>
            </w:r>
            <w:r w:rsidRPr="000458C8">
              <w:rPr>
                <w:rFonts w:asciiTheme="minorHAnsi" w:hAnsiTheme="minorHAnsi" w:cstheme="minorHAnsi"/>
                <w:spacing w:val="-4"/>
                <w:sz w:val="24"/>
                <w:szCs w:val="24"/>
              </w:rPr>
              <w:t xml:space="preserve"> </w:t>
            </w:r>
            <w:r w:rsidRPr="000458C8">
              <w:rPr>
                <w:rFonts w:asciiTheme="minorHAnsi" w:hAnsiTheme="minorHAnsi" w:cstheme="minorHAnsi"/>
                <w:sz w:val="24"/>
                <w:szCs w:val="24"/>
              </w:rPr>
              <w:t>επί της</w:t>
            </w:r>
            <w:r w:rsidRPr="000458C8">
              <w:rPr>
                <w:rFonts w:asciiTheme="minorHAnsi" w:hAnsiTheme="minorHAnsi" w:cstheme="minorHAnsi"/>
                <w:spacing w:val="-1"/>
                <w:sz w:val="24"/>
                <w:szCs w:val="24"/>
              </w:rPr>
              <w:t xml:space="preserve"> </w:t>
            </w:r>
            <w:r w:rsidRPr="000458C8">
              <w:rPr>
                <w:rFonts w:asciiTheme="minorHAnsi" w:hAnsiTheme="minorHAnsi" w:cstheme="minorHAnsi"/>
                <w:spacing w:val="-2"/>
                <w:sz w:val="24"/>
                <w:szCs w:val="24"/>
              </w:rPr>
              <w:t>προμήθειας</w:t>
            </w:r>
          </w:p>
        </w:tc>
        <w:tc>
          <w:tcPr>
            <w:tcW w:w="2268" w:type="dxa"/>
          </w:tcPr>
          <w:p w14:paraId="06BC10D2" w14:textId="77777777" w:rsidR="00314CB6" w:rsidRPr="000458C8" w:rsidRDefault="00314CB6" w:rsidP="00BB1305">
            <w:pPr>
              <w:pStyle w:val="TableParagraph"/>
              <w:spacing w:before="181"/>
              <w:ind w:left="379"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41,229.62</w:t>
            </w:r>
          </w:p>
        </w:tc>
        <w:tc>
          <w:tcPr>
            <w:tcW w:w="1992" w:type="dxa"/>
          </w:tcPr>
          <w:p w14:paraId="77DDFB76" w14:textId="77777777" w:rsidR="00314CB6" w:rsidRPr="000458C8" w:rsidRDefault="00314CB6" w:rsidP="00BB1305">
            <w:pPr>
              <w:pStyle w:val="TableParagraph"/>
              <w:spacing w:before="181"/>
              <w:ind w:left="381"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42,750.00</w:t>
            </w:r>
          </w:p>
        </w:tc>
      </w:tr>
      <w:tr w:rsidR="00314CB6" w:rsidRPr="000458C8" w14:paraId="5AD28C81" w14:textId="77777777" w:rsidTr="00BB1305">
        <w:trPr>
          <w:trHeight w:val="558"/>
        </w:trPr>
        <w:tc>
          <w:tcPr>
            <w:tcW w:w="596" w:type="dxa"/>
            <w:vMerge/>
            <w:tcBorders>
              <w:top w:val="nil"/>
            </w:tcBorders>
          </w:tcPr>
          <w:p w14:paraId="4821465A" w14:textId="77777777" w:rsidR="00314CB6" w:rsidRPr="000458C8" w:rsidRDefault="00314CB6" w:rsidP="00E460CB">
            <w:pPr>
              <w:rPr>
                <w:rFonts w:asciiTheme="minorHAnsi" w:hAnsiTheme="minorHAnsi" w:cstheme="minorHAnsi"/>
                <w:sz w:val="24"/>
                <w:szCs w:val="24"/>
              </w:rPr>
            </w:pPr>
          </w:p>
        </w:tc>
        <w:tc>
          <w:tcPr>
            <w:tcW w:w="4361" w:type="dxa"/>
            <w:shd w:val="clear" w:color="auto" w:fill="DEEAF6"/>
          </w:tcPr>
          <w:p w14:paraId="3F94C55C" w14:textId="77777777" w:rsidR="00314CB6" w:rsidRPr="000458C8" w:rsidRDefault="00314CB6" w:rsidP="00E460CB">
            <w:pPr>
              <w:pStyle w:val="TableParagraph"/>
              <w:spacing w:before="146"/>
              <w:ind w:right="99"/>
              <w:jc w:val="right"/>
              <w:rPr>
                <w:rFonts w:asciiTheme="minorHAnsi" w:hAnsiTheme="minorHAnsi" w:cstheme="minorHAnsi"/>
                <w:b/>
                <w:sz w:val="24"/>
                <w:szCs w:val="24"/>
              </w:rPr>
            </w:pPr>
            <w:r w:rsidRPr="000458C8">
              <w:rPr>
                <w:rFonts w:asciiTheme="minorHAnsi" w:hAnsiTheme="minorHAnsi" w:cstheme="minorHAnsi"/>
                <w:b/>
                <w:sz w:val="24"/>
                <w:szCs w:val="24"/>
              </w:rPr>
              <w:t>Άμεση</w:t>
            </w:r>
            <w:r w:rsidRPr="000458C8">
              <w:rPr>
                <w:rFonts w:asciiTheme="minorHAnsi" w:hAnsiTheme="minorHAnsi" w:cstheme="minorHAnsi"/>
                <w:b/>
                <w:spacing w:val="-6"/>
                <w:sz w:val="24"/>
                <w:szCs w:val="24"/>
              </w:rPr>
              <w:t xml:space="preserve"> </w:t>
            </w:r>
            <w:r w:rsidRPr="000458C8">
              <w:rPr>
                <w:rFonts w:asciiTheme="minorHAnsi" w:hAnsiTheme="minorHAnsi" w:cstheme="minorHAnsi"/>
                <w:b/>
                <w:spacing w:val="-2"/>
                <w:sz w:val="24"/>
                <w:szCs w:val="24"/>
              </w:rPr>
              <w:t>Δαπάνη</w:t>
            </w:r>
          </w:p>
        </w:tc>
        <w:tc>
          <w:tcPr>
            <w:tcW w:w="2268" w:type="dxa"/>
            <w:shd w:val="clear" w:color="auto" w:fill="DEEAF6"/>
          </w:tcPr>
          <w:p w14:paraId="49642C05" w14:textId="77777777" w:rsidR="00314CB6" w:rsidRPr="000458C8" w:rsidRDefault="00314CB6" w:rsidP="00BB1305">
            <w:pPr>
              <w:pStyle w:val="TableParagraph"/>
              <w:spacing w:before="146"/>
              <w:ind w:left="378"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258,227.62</w:t>
            </w:r>
          </w:p>
        </w:tc>
        <w:tc>
          <w:tcPr>
            <w:tcW w:w="1992" w:type="dxa"/>
            <w:shd w:val="clear" w:color="auto" w:fill="DEEAF6"/>
          </w:tcPr>
          <w:p w14:paraId="22F98E3D" w14:textId="3658CD6C" w:rsidR="00314CB6" w:rsidRPr="000458C8" w:rsidRDefault="00314CB6" w:rsidP="00BB1305">
            <w:pPr>
              <w:pStyle w:val="TableParagraph"/>
              <w:spacing w:before="146"/>
              <w:ind w:left="381"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67,750.00</w:t>
            </w:r>
          </w:p>
        </w:tc>
      </w:tr>
      <w:tr w:rsidR="00314CB6" w:rsidRPr="000458C8" w14:paraId="72886CCC" w14:textId="77777777" w:rsidTr="00BB1305">
        <w:trPr>
          <w:trHeight w:val="634"/>
        </w:trPr>
        <w:tc>
          <w:tcPr>
            <w:tcW w:w="596" w:type="dxa"/>
          </w:tcPr>
          <w:p w14:paraId="5A65229A" w14:textId="77777777" w:rsidR="00314CB6" w:rsidRPr="000458C8" w:rsidRDefault="00314CB6" w:rsidP="00E460CB">
            <w:pPr>
              <w:pStyle w:val="TableParagraph"/>
              <w:spacing w:before="61"/>
              <w:ind w:left="5" w:right="2"/>
              <w:rPr>
                <w:rFonts w:asciiTheme="minorHAnsi" w:hAnsiTheme="minorHAnsi" w:cstheme="minorHAnsi"/>
                <w:sz w:val="24"/>
                <w:szCs w:val="24"/>
              </w:rPr>
            </w:pPr>
            <w:r w:rsidRPr="000458C8">
              <w:rPr>
                <w:rFonts w:asciiTheme="minorHAnsi" w:hAnsiTheme="minorHAnsi" w:cstheme="minorHAnsi"/>
                <w:spacing w:val="-5"/>
                <w:sz w:val="24"/>
                <w:szCs w:val="24"/>
              </w:rPr>
              <w:t>2.</w:t>
            </w:r>
          </w:p>
        </w:tc>
        <w:tc>
          <w:tcPr>
            <w:tcW w:w="4361" w:type="dxa"/>
          </w:tcPr>
          <w:p w14:paraId="521ACB53" w14:textId="0415440B" w:rsidR="00314CB6" w:rsidRPr="000458C8" w:rsidRDefault="00314CB6" w:rsidP="00BB1305">
            <w:pPr>
              <w:pStyle w:val="TableParagraph"/>
              <w:spacing w:before="61"/>
              <w:ind w:right="102"/>
              <w:rPr>
                <w:rFonts w:asciiTheme="minorHAnsi" w:hAnsiTheme="minorHAnsi" w:cstheme="minorHAnsi"/>
                <w:sz w:val="24"/>
                <w:szCs w:val="24"/>
              </w:rPr>
            </w:pPr>
            <w:r w:rsidRPr="000458C8">
              <w:rPr>
                <w:rFonts w:asciiTheme="minorHAnsi" w:hAnsiTheme="minorHAnsi" w:cstheme="minorHAnsi"/>
                <w:sz w:val="24"/>
                <w:szCs w:val="24"/>
              </w:rPr>
              <w:t>Εργασίες</w:t>
            </w:r>
            <w:r w:rsidRPr="000458C8">
              <w:rPr>
                <w:rFonts w:asciiTheme="minorHAnsi" w:hAnsiTheme="minorHAnsi" w:cstheme="minorHAnsi"/>
                <w:spacing w:val="-6"/>
                <w:sz w:val="24"/>
                <w:szCs w:val="24"/>
              </w:rPr>
              <w:t xml:space="preserve"> </w:t>
            </w:r>
            <w:r w:rsidRPr="000458C8">
              <w:rPr>
                <w:rFonts w:asciiTheme="minorHAnsi" w:hAnsiTheme="minorHAnsi" w:cstheme="minorHAnsi"/>
                <w:sz w:val="24"/>
                <w:szCs w:val="24"/>
              </w:rPr>
              <w:t>Συντήρησης</w:t>
            </w:r>
            <w:r w:rsidRPr="000458C8">
              <w:rPr>
                <w:rFonts w:asciiTheme="minorHAnsi" w:hAnsiTheme="minorHAnsi" w:cstheme="minorHAnsi"/>
                <w:spacing w:val="-3"/>
                <w:sz w:val="24"/>
                <w:szCs w:val="24"/>
              </w:rPr>
              <w:t xml:space="preserve"> </w:t>
            </w:r>
            <w:r w:rsidRPr="000458C8">
              <w:rPr>
                <w:rFonts w:asciiTheme="minorHAnsi" w:hAnsiTheme="minorHAnsi" w:cstheme="minorHAnsi"/>
                <w:spacing w:val="-2"/>
                <w:sz w:val="24"/>
                <w:szCs w:val="24"/>
              </w:rPr>
              <w:t>οχήματος</w:t>
            </w:r>
            <w:r w:rsidR="00BB1305">
              <w:rPr>
                <w:rFonts w:asciiTheme="minorHAnsi" w:hAnsiTheme="minorHAnsi" w:cstheme="minorHAnsi"/>
                <w:sz w:val="24"/>
                <w:szCs w:val="24"/>
              </w:rPr>
              <w:t xml:space="preserve"> </w:t>
            </w:r>
            <w:r w:rsidRPr="000458C8">
              <w:rPr>
                <w:rFonts w:asciiTheme="minorHAnsi" w:hAnsiTheme="minorHAnsi" w:cstheme="minorHAnsi"/>
                <w:sz w:val="24"/>
                <w:szCs w:val="24"/>
              </w:rPr>
              <w:t>(για</w:t>
            </w:r>
            <w:r w:rsidRPr="000458C8">
              <w:rPr>
                <w:rFonts w:asciiTheme="minorHAnsi" w:hAnsiTheme="minorHAnsi" w:cstheme="minorHAnsi"/>
                <w:spacing w:val="-4"/>
                <w:sz w:val="24"/>
                <w:szCs w:val="24"/>
              </w:rPr>
              <w:t xml:space="preserve"> </w:t>
            </w:r>
            <w:r w:rsidRPr="000458C8">
              <w:rPr>
                <w:rFonts w:asciiTheme="minorHAnsi" w:hAnsiTheme="minorHAnsi" w:cstheme="minorHAnsi"/>
                <w:sz w:val="24"/>
                <w:szCs w:val="24"/>
              </w:rPr>
              <w:t>5</w:t>
            </w:r>
            <w:r w:rsidRPr="000458C8">
              <w:rPr>
                <w:rFonts w:asciiTheme="minorHAnsi" w:hAnsiTheme="minorHAnsi" w:cstheme="minorHAnsi"/>
                <w:spacing w:val="-1"/>
                <w:sz w:val="24"/>
                <w:szCs w:val="24"/>
              </w:rPr>
              <w:t xml:space="preserve"> </w:t>
            </w:r>
            <w:r w:rsidRPr="000458C8">
              <w:rPr>
                <w:rFonts w:asciiTheme="minorHAnsi" w:hAnsiTheme="minorHAnsi" w:cstheme="minorHAnsi"/>
                <w:sz w:val="24"/>
                <w:szCs w:val="24"/>
              </w:rPr>
              <w:t>χρόνια</w:t>
            </w:r>
            <w:r w:rsidRPr="000458C8">
              <w:rPr>
                <w:rFonts w:asciiTheme="minorHAnsi" w:hAnsiTheme="minorHAnsi" w:cstheme="minorHAnsi"/>
                <w:spacing w:val="-5"/>
                <w:sz w:val="24"/>
                <w:szCs w:val="24"/>
              </w:rPr>
              <w:t xml:space="preserve"> </w:t>
            </w:r>
            <w:r w:rsidRPr="000458C8">
              <w:rPr>
                <w:rFonts w:asciiTheme="minorHAnsi" w:hAnsiTheme="minorHAnsi" w:cstheme="minorHAnsi"/>
                <w:sz w:val="24"/>
                <w:szCs w:val="24"/>
              </w:rPr>
              <w:t>ή</w:t>
            </w:r>
            <w:r w:rsidRPr="000458C8">
              <w:rPr>
                <w:rFonts w:asciiTheme="minorHAnsi" w:hAnsiTheme="minorHAnsi" w:cstheme="minorHAnsi"/>
                <w:spacing w:val="2"/>
                <w:sz w:val="24"/>
                <w:szCs w:val="24"/>
              </w:rPr>
              <w:t xml:space="preserve"> </w:t>
            </w:r>
            <w:r w:rsidRPr="000458C8">
              <w:rPr>
                <w:rFonts w:asciiTheme="minorHAnsi" w:hAnsiTheme="minorHAnsi" w:cstheme="minorHAnsi"/>
                <w:spacing w:val="-2"/>
                <w:sz w:val="24"/>
                <w:szCs w:val="24"/>
              </w:rPr>
              <w:t>9000h)</w:t>
            </w:r>
          </w:p>
        </w:tc>
        <w:tc>
          <w:tcPr>
            <w:tcW w:w="2268" w:type="dxa"/>
          </w:tcPr>
          <w:p w14:paraId="68F701CC" w14:textId="77777777" w:rsidR="00314CB6" w:rsidRPr="000458C8" w:rsidRDefault="00314CB6" w:rsidP="00BB1305">
            <w:pPr>
              <w:pStyle w:val="TableParagraph"/>
              <w:spacing w:before="181"/>
              <w:ind w:left="377" w:right="366"/>
              <w:rPr>
                <w:rFonts w:asciiTheme="minorHAnsi" w:hAnsiTheme="minorHAnsi" w:cstheme="minorHAnsi"/>
                <w:b/>
                <w:sz w:val="24"/>
                <w:szCs w:val="24"/>
              </w:rPr>
            </w:pPr>
            <w:r w:rsidRPr="000458C8">
              <w:rPr>
                <w:rFonts w:asciiTheme="minorHAnsi" w:hAnsiTheme="minorHAnsi" w:cstheme="minorHAnsi"/>
                <w:b/>
                <w:spacing w:val="-2"/>
                <w:sz w:val="24"/>
                <w:szCs w:val="24"/>
              </w:rPr>
              <w:t>€13,545.00</w:t>
            </w:r>
          </w:p>
        </w:tc>
        <w:tc>
          <w:tcPr>
            <w:tcW w:w="1992" w:type="dxa"/>
          </w:tcPr>
          <w:p w14:paraId="670CD65C" w14:textId="77777777" w:rsidR="00314CB6" w:rsidRPr="000458C8" w:rsidRDefault="00314CB6" w:rsidP="00BB1305">
            <w:pPr>
              <w:pStyle w:val="TableParagraph"/>
              <w:spacing w:before="181"/>
              <w:ind w:left="381"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20,200.00</w:t>
            </w:r>
          </w:p>
        </w:tc>
      </w:tr>
      <w:tr w:rsidR="00314CB6" w:rsidRPr="000458C8" w14:paraId="275FDD84" w14:textId="77777777" w:rsidTr="00BB1305">
        <w:trPr>
          <w:trHeight w:val="694"/>
        </w:trPr>
        <w:tc>
          <w:tcPr>
            <w:tcW w:w="596" w:type="dxa"/>
            <w:vMerge w:val="restart"/>
          </w:tcPr>
          <w:p w14:paraId="76C2C518" w14:textId="77777777" w:rsidR="00314CB6" w:rsidRPr="000458C8" w:rsidRDefault="00314CB6" w:rsidP="00E460CB">
            <w:pPr>
              <w:pStyle w:val="TableParagraph"/>
              <w:rPr>
                <w:rFonts w:asciiTheme="minorHAnsi" w:hAnsiTheme="minorHAnsi" w:cstheme="minorHAnsi"/>
                <w:sz w:val="24"/>
                <w:szCs w:val="24"/>
              </w:rPr>
            </w:pPr>
          </w:p>
        </w:tc>
        <w:tc>
          <w:tcPr>
            <w:tcW w:w="4361" w:type="dxa"/>
          </w:tcPr>
          <w:p w14:paraId="291014A5" w14:textId="77777777" w:rsidR="00314CB6" w:rsidRPr="000458C8" w:rsidRDefault="00314CB6" w:rsidP="00BB1305">
            <w:pPr>
              <w:pStyle w:val="TableParagraph"/>
              <w:spacing w:before="77"/>
              <w:ind w:right="94"/>
              <w:rPr>
                <w:rFonts w:asciiTheme="minorHAnsi" w:hAnsiTheme="minorHAnsi" w:cstheme="minorHAnsi"/>
                <w:sz w:val="24"/>
                <w:szCs w:val="24"/>
              </w:rPr>
            </w:pPr>
            <w:r w:rsidRPr="000458C8">
              <w:rPr>
                <w:rFonts w:asciiTheme="minorHAnsi" w:hAnsiTheme="minorHAnsi" w:cstheme="minorHAnsi"/>
                <w:sz w:val="24"/>
                <w:szCs w:val="24"/>
              </w:rPr>
              <w:t>Σύνολο</w:t>
            </w:r>
            <w:r w:rsidRPr="000458C8">
              <w:rPr>
                <w:rFonts w:asciiTheme="minorHAnsi" w:hAnsiTheme="minorHAnsi" w:cstheme="minorHAnsi"/>
                <w:spacing w:val="-13"/>
                <w:sz w:val="24"/>
                <w:szCs w:val="24"/>
              </w:rPr>
              <w:t xml:space="preserve"> </w:t>
            </w:r>
            <w:r w:rsidRPr="000458C8">
              <w:rPr>
                <w:rFonts w:asciiTheme="minorHAnsi" w:hAnsiTheme="minorHAnsi" w:cstheme="minorHAnsi"/>
                <w:sz w:val="24"/>
                <w:szCs w:val="24"/>
              </w:rPr>
              <w:t>εργασιών συντήρησης</w:t>
            </w:r>
            <w:r w:rsidRPr="000458C8">
              <w:rPr>
                <w:rFonts w:asciiTheme="minorHAnsi" w:hAnsiTheme="minorHAnsi" w:cstheme="minorHAnsi"/>
                <w:spacing w:val="-7"/>
                <w:sz w:val="24"/>
                <w:szCs w:val="24"/>
              </w:rPr>
              <w:t xml:space="preserve"> </w:t>
            </w:r>
            <w:r w:rsidRPr="000458C8">
              <w:rPr>
                <w:rFonts w:asciiTheme="minorHAnsi" w:hAnsiTheme="minorHAnsi" w:cstheme="minorHAnsi"/>
                <w:spacing w:val="-2"/>
                <w:sz w:val="24"/>
                <w:szCs w:val="24"/>
              </w:rPr>
              <w:t>υπερκατασκευής</w:t>
            </w:r>
          </w:p>
        </w:tc>
        <w:tc>
          <w:tcPr>
            <w:tcW w:w="2268" w:type="dxa"/>
          </w:tcPr>
          <w:p w14:paraId="68F4B935" w14:textId="77777777" w:rsidR="00314CB6" w:rsidRPr="000458C8" w:rsidRDefault="00314CB6" w:rsidP="00BB1305">
            <w:pPr>
              <w:pStyle w:val="TableParagraph"/>
              <w:spacing w:before="213"/>
              <w:ind w:left="375" w:right="366"/>
              <w:rPr>
                <w:rFonts w:asciiTheme="minorHAnsi" w:hAnsiTheme="minorHAnsi" w:cstheme="minorHAnsi"/>
                <w:sz w:val="24"/>
                <w:szCs w:val="24"/>
              </w:rPr>
            </w:pPr>
            <w:r w:rsidRPr="000458C8">
              <w:rPr>
                <w:rFonts w:asciiTheme="minorHAnsi" w:hAnsiTheme="minorHAnsi" w:cstheme="minorHAnsi"/>
                <w:sz w:val="24"/>
                <w:szCs w:val="24"/>
              </w:rPr>
              <w:t>€</w:t>
            </w:r>
            <w:r w:rsidRPr="000458C8">
              <w:rPr>
                <w:rFonts w:asciiTheme="minorHAnsi" w:hAnsiTheme="minorHAnsi" w:cstheme="minorHAnsi"/>
                <w:spacing w:val="-2"/>
                <w:sz w:val="24"/>
                <w:szCs w:val="24"/>
              </w:rPr>
              <w:t xml:space="preserve"> 7,350.00</w:t>
            </w:r>
          </w:p>
        </w:tc>
        <w:tc>
          <w:tcPr>
            <w:tcW w:w="1992" w:type="dxa"/>
          </w:tcPr>
          <w:p w14:paraId="0F721A19" w14:textId="77777777" w:rsidR="00314CB6" w:rsidRPr="000458C8" w:rsidRDefault="00314CB6" w:rsidP="00BB1305">
            <w:pPr>
              <w:pStyle w:val="TableParagraph"/>
              <w:spacing w:before="213"/>
              <w:ind w:left="377" w:right="366"/>
              <w:rPr>
                <w:rFonts w:asciiTheme="minorHAnsi" w:hAnsiTheme="minorHAnsi" w:cstheme="minorHAnsi"/>
                <w:sz w:val="24"/>
                <w:szCs w:val="24"/>
              </w:rPr>
            </w:pPr>
            <w:r w:rsidRPr="000458C8">
              <w:rPr>
                <w:rFonts w:asciiTheme="minorHAnsi" w:hAnsiTheme="minorHAnsi" w:cstheme="minorHAnsi"/>
                <w:sz w:val="24"/>
                <w:szCs w:val="24"/>
              </w:rPr>
              <w:t>€</w:t>
            </w:r>
            <w:r w:rsidRPr="000458C8">
              <w:rPr>
                <w:rFonts w:asciiTheme="minorHAnsi" w:hAnsiTheme="minorHAnsi" w:cstheme="minorHAnsi"/>
                <w:spacing w:val="-2"/>
                <w:sz w:val="24"/>
                <w:szCs w:val="24"/>
              </w:rPr>
              <w:t xml:space="preserve"> 4,400.00</w:t>
            </w:r>
          </w:p>
        </w:tc>
      </w:tr>
      <w:tr w:rsidR="00314CB6" w:rsidRPr="000458C8" w14:paraId="4FA1002F" w14:textId="77777777" w:rsidTr="00BB1305">
        <w:trPr>
          <w:trHeight w:val="449"/>
        </w:trPr>
        <w:tc>
          <w:tcPr>
            <w:tcW w:w="596" w:type="dxa"/>
            <w:vMerge/>
            <w:tcBorders>
              <w:top w:val="nil"/>
            </w:tcBorders>
          </w:tcPr>
          <w:p w14:paraId="23C1DFC8" w14:textId="77777777" w:rsidR="00314CB6" w:rsidRPr="000458C8" w:rsidRDefault="00314CB6" w:rsidP="00E460CB">
            <w:pPr>
              <w:rPr>
                <w:rFonts w:asciiTheme="minorHAnsi" w:hAnsiTheme="minorHAnsi" w:cstheme="minorHAnsi"/>
                <w:sz w:val="24"/>
                <w:szCs w:val="24"/>
              </w:rPr>
            </w:pPr>
          </w:p>
        </w:tc>
        <w:tc>
          <w:tcPr>
            <w:tcW w:w="4361" w:type="dxa"/>
          </w:tcPr>
          <w:p w14:paraId="5FB2B26D" w14:textId="77777777" w:rsidR="00314CB6" w:rsidRPr="000458C8" w:rsidRDefault="00314CB6" w:rsidP="00E460CB">
            <w:pPr>
              <w:pStyle w:val="TableParagraph"/>
            </w:pPr>
            <w:r w:rsidRPr="000458C8">
              <w:t>Σύνολο</w:t>
            </w:r>
            <w:r w:rsidRPr="000458C8">
              <w:rPr>
                <w:spacing w:val="-13"/>
              </w:rPr>
              <w:t xml:space="preserve"> </w:t>
            </w:r>
            <w:r w:rsidRPr="000458C8">
              <w:t xml:space="preserve">εργασιών </w:t>
            </w:r>
            <w:r w:rsidRPr="00DD3743">
              <w:t>συντήρησης</w:t>
            </w:r>
            <w:r w:rsidRPr="000458C8">
              <w:rPr>
                <w:spacing w:val="-5"/>
              </w:rPr>
              <w:t xml:space="preserve"> </w:t>
            </w:r>
            <w:r w:rsidRPr="000458C8">
              <w:rPr>
                <w:spacing w:val="-2"/>
              </w:rPr>
              <w:t>οχήματος</w:t>
            </w:r>
          </w:p>
        </w:tc>
        <w:tc>
          <w:tcPr>
            <w:tcW w:w="2268" w:type="dxa"/>
          </w:tcPr>
          <w:p w14:paraId="6573F755" w14:textId="77777777" w:rsidR="00314CB6" w:rsidRPr="000458C8" w:rsidRDefault="00314CB6" w:rsidP="00BB1305">
            <w:pPr>
              <w:pStyle w:val="TableParagraph"/>
              <w:spacing w:before="225"/>
              <w:ind w:left="375" w:right="366"/>
              <w:rPr>
                <w:rFonts w:asciiTheme="minorHAnsi" w:hAnsiTheme="minorHAnsi" w:cstheme="minorHAnsi"/>
                <w:sz w:val="24"/>
                <w:szCs w:val="24"/>
              </w:rPr>
            </w:pPr>
            <w:r w:rsidRPr="000458C8">
              <w:rPr>
                <w:rFonts w:asciiTheme="minorHAnsi" w:hAnsiTheme="minorHAnsi" w:cstheme="minorHAnsi"/>
                <w:sz w:val="24"/>
                <w:szCs w:val="24"/>
              </w:rPr>
              <w:t>€</w:t>
            </w:r>
            <w:r w:rsidRPr="000458C8">
              <w:rPr>
                <w:rFonts w:asciiTheme="minorHAnsi" w:hAnsiTheme="minorHAnsi" w:cstheme="minorHAnsi"/>
                <w:spacing w:val="-2"/>
                <w:sz w:val="24"/>
                <w:szCs w:val="24"/>
              </w:rPr>
              <w:t xml:space="preserve"> 6,195.00</w:t>
            </w:r>
          </w:p>
        </w:tc>
        <w:tc>
          <w:tcPr>
            <w:tcW w:w="1992" w:type="dxa"/>
          </w:tcPr>
          <w:p w14:paraId="2CE45BC3" w14:textId="77777777" w:rsidR="00314CB6" w:rsidRPr="000458C8" w:rsidRDefault="00314CB6" w:rsidP="00BB1305">
            <w:pPr>
              <w:pStyle w:val="TableParagraph"/>
              <w:spacing w:before="225"/>
              <w:ind w:left="377" w:right="366"/>
              <w:rPr>
                <w:rFonts w:asciiTheme="minorHAnsi" w:hAnsiTheme="minorHAnsi" w:cstheme="minorHAnsi"/>
                <w:sz w:val="24"/>
                <w:szCs w:val="24"/>
              </w:rPr>
            </w:pPr>
            <w:r w:rsidRPr="000458C8">
              <w:rPr>
                <w:rFonts w:asciiTheme="minorHAnsi" w:hAnsiTheme="minorHAnsi" w:cstheme="minorHAnsi"/>
                <w:sz w:val="24"/>
                <w:szCs w:val="24"/>
              </w:rPr>
              <w:t>€</w:t>
            </w:r>
            <w:r w:rsidRPr="000458C8">
              <w:rPr>
                <w:rFonts w:asciiTheme="minorHAnsi" w:hAnsiTheme="minorHAnsi" w:cstheme="minorHAnsi"/>
                <w:spacing w:val="-4"/>
                <w:sz w:val="24"/>
                <w:szCs w:val="24"/>
              </w:rPr>
              <w:t xml:space="preserve"> </w:t>
            </w:r>
            <w:r w:rsidRPr="000458C8">
              <w:rPr>
                <w:rFonts w:asciiTheme="minorHAnsi" w:hAnsiTheme="minorHAnsi" w:cstheme="minorHAnsi"/>
                <w:spacing w:val="-2"/>
                <w:sz w:val="24"/>
                <w:szCs w:val="24"/>
              </w:rPr>
              <w:t>15,800.00</w:t>
            </w:r>
          </w:p>
        </w:tc>
      </w:tr>
      <w:tr w:rsidR="00314CB6" w:rsidRPr="000458C8" w14:paraId="6E85EBD7" w14:textId="77777777" w:rsidTr="00BB1305">
        <w:trPr>
          <w:trHeight w:val="693"/>
        </w:trPr>
        <w:tc>
          <w:tcPr>
            <w:tcW w:w="596" w:type="dxa"/>
            <w:vMerge/>
            <w:tcBorders>
              <w:top w:val="nil"/>
            </w:tcBorders>
          </w:tcPr>
          <w:p w14:paraId="6E90FBB0" w14:textId="77777777" w:rsidR="00314CB6" w:rsidRPr="000458C8" w:rsidRDefault="00314CB6" w:rsidP="00E460CB">
            <w:pPr>
              <w:rPr>
                <w:rFonts w:asciiTheme="minorHAnsi" w:hAnsiTheme="minorHAnsi" w:cstheme="minorHAnsi"/>
                <w:sz w:val="24"/>
                <w:szCs w:val="24"/>
              </w:rPr>
            </w:pPr>
          </w:p>
        </w:tc>
        <w:tc>
          <w:tcPr>
            <w:tcW w:w="4361" w:type="dxa"/>
          </w:tcPr>
          <w:p w14:paraId="4B148F5D" w14:textId="77777777" w:rsidR="00314CB6" w:rsidRPr="000458C8" w:rsidRDefault="00314CB6" w:rsidP="00E460CB">
            <w:pPr>
              <w:pStyle w:val="TableParagraph"/>
            </w:pPr>
            <w:r w:rsidRPr="000458C8">
              <w:t>ΦΠΑ</w:t>
            </w:r>
            <w:r w:rsidRPr="000458C8">
              <w:rPr>
                <w:spacing w:val="-13"/>
              </w:rPr>
              <w:t xml:space="preserve"> </w:t>
            </w:r>
            <w:r w:rsidRPr="000458C8">
              <w:t>επί</w:t>
            </w:r>
            <w:r w:rsidRPr="000458C8">
              <w:rPr>
                <w:spacing w:val="-12"/>
              </w:rPr>
              <w:t xml:space="preserve"> </w:t>
            </w:r>
            <w:r w:rsidRPr="000458C8">
              <w:t xml:space="preserve">της </w:t>
            </w:r>
            <w:r w:rsidRPr="000458C8">
              <w:rPr>
                <w:spacing w:val="-2"/>
              </w:rPr>
              <w:t>συντήρησης</w:t>
            </w:r>
          </w:p>
        </w:tc>
        <w:tc>
          <w:tcPr>
            <w:tcW w:w="2268" w:type="dxa"/>
          </w:tcPr>
          <w:p w14:paraId="6ECCC982" w14:textId="77777777" w:rsidR="00314CB6" w:rsidRPr="000458C8" w:rsidRDefault="00314CB6" w:rsidP="00BB1305">
            <w:pPr>
              <w:pStyle w:val="TableParagraph"/>
              <w:spacing w:before="213"/>
              <w:ind w:right="366"/>
              <w:jc w:val="center"/>
              <w:rPr>
                <w:rFonts w:asciiTheme="minorHAnsi" w:hAnsiTheme="minorHAnsi" w:cstheme="minorHAnsi"/>
                <w:sz w:val="24"/>
                <w:szCs w:val="24"/>
              </w:rPr>
            </w:pPr>
            <w:r w:rsidRPr="000458C8">
              <w:rPr>
                <w:rFonts w:asciiTheme="minorHAnsi" w:hAnsiTheme="minorHAnsi" w:cstheme="minorHAnsi"/>
                <w:sz w:val="24"/>
                <w:szCs w:val="24"/>
              </w:rPr>
              <w:t>€</w:t>
            </w:r>
            <w:r w:rsidRPr="000458C8">
              <w:rPr>
                <w:rFonts w:asciiTheme="minorHAnsi" w:hAnsiTheme="minorHAnsi" w:cstheme="minorHAnsi"/>
                <w:spacing w:val="-2"/>
                <w:sz w:val="24"/>
                <w:szCs w:val="24"/>
              </w:rPr>
              <w:t xml:space="preserve"> 2,573.55</w:t>
            </w:r>
          </w:p>
        </w:tc>
        <w:tc>
          <w:tcPr>
            <w:tcW w:w="1992" w:type="dxa"/>
          </w:tcPr>
          <w:p w14:paraId="415B818E" w14:textId="77777777" w:rsidR="00314CB6" w:rsidRPr="000458C8" w:rsidRDefault="00314CB6" w:rsidP="00BB1305">
            <w:pPr>
              <w:pStyle w:val="TableParagraph"/>
              <w:spacing w:before="213"/>
              <w:ind w:left="377" w:right="366"/>
              <w:rPr>
                <w:rFonts w:asciiTheme="minorHAnsi" w:hAnsiTheme="minorHAnsi" w:cstheme="minorHAnsi"/>
                <w:sz w:val="24"/>
                <w:szCs w:val="24"/>
              </w:rPr>
            </w:pPr>
            <w:r w:rsidRPr="000458C8">
              <w:rPr>
                <w:rFonts w:asciiTheme="minorHAnsi" w:hAnsiTheme="minorHAnsi" w:cstheme="minorHAnsi"/>
                <w:sz w:val="24"/>
                <w:szCs w:val="24"/>
              </w:rPr>
              <w:t>€</w:t>
            </w:r>
            <w:r w:rsidRPr="000458C8">
              <w:rPr>
                <w:rFonts w:asciiTheme="minorHAnsi" w:hAnsiTheme="minorHAnsi" w:cstheme="minorHAnsi"/>
                <w:spacing w:val="-2"/>
                <w:sz w:val="24"/>
                <w:szCs w:val="24"/>
              </w:rPr>
              <w:t xml:space="preserve"> 3,838.00</w:t>
            </w:r>
          </w:p>
        </w:tc>
      </w:tr>
      <w:tr w:rsidR="00314CB6" w:rsidRPr="000458C8" w14:paraId="29FC34B9" w14:textId="77777777" w:rsidTr="00E460CB">
        <w:trPr>
          <w:trHeight w:val="242"/>
        </w:trPr>
        <w:tc>
          <w:tcPr>
            <w:tcW w:w="9217" w:type="dxa"/>
            <w:gridSpan w:val="4"/>
          </w:tcPr>
          <w:p w14:paraId="22B58D58" w14:textId="77777777" w:rsidR="00314CB6" w:rsidRPr="000458C8" w:rsidRDefault="00314CB6" w:rsidP="00E460CB">
            <w:pPr>
              <w:pStyle w:val="TableParagraph"/>
              <w:rPr>
                <w:rFonts w:asciiTheme="minorHAnsi" w:hAnsiTheme="minorHAnsi" w:cstheme="minorHAnsi"/>
                <w:sz w:val="24"/>
                <w:szCs w:val="24"/>
              </w:rPr>
            </w:pPr>
          </w:p>
        </w:tc>
      </w:tr>
      <w:tr w:rsidR="00314CB6" w:rsidRPr="000458C8" w14:paraId="3169F953" w14:textId="77777777" w:rsidTr="00BB1305">
        <w:trPr>
          <w:trHeight w:val="566"/>
        </w:trPr>
        <w:tc>
          <w:tcPr>
            <w:tcW w:w="4957" w:type="dxa"/>
            <w:gridSpan w:val="2"/>
          </w:tcPr>
          <w:p w14:paraId="4B7F692F" w14:textId="77777777" w:rsidR="00314CB6" w:rsidRPr="000458C8" w:rsidRDefault="00314CB6" w:rsidP="00E460CB">
            <w:pPr>
              <w:pStyle w:val="TableParagraph"/>
              <w:spacing w:before="150"/>
              <w:ind w:left="1267"/>
              <w:rPr>
                <w:rFonts w:asciiTheme="minorHAnsi" w:hAnsiTheme="minorHAnsi" w:cstheme="minorHAnsi"/>
                <w:b/>
                <w:i/>
                <w:sz w:val="24"/>
                <w:szCs w:val="24"/>
              </w:rPr>
            </w:pPr>
            <w:r w:rsidRPr="000458C8">
              <w:rPr>
                <w:rFonts w:asciiTheme="minorHAnsi" w:hAnsiTheme="minorHAnsi" w:cstheme="minorHAnsi"/>
                <w:b/>
                <w:i/>
                <w:sz w:val="24"/>
                <w:szCs w:val="24"/>
              </w:rPr>
              <w:t>Σύνολο</w:t>
            </w:r>
            <w:r w:rsidRPr="000458C8">
              <w:rPr>
                <w:rFonts w:asciiTheme="minorHAnsi" w:hAnsiTheme="minorHAnsi" w:cstheme="minorHAnsi"/>
                <w:b/>
                <w:i/>
                <w:spacing w:val="-5"/>
                <w:sz w:val="24"/>
                <w:szCs w:val="24"/>
              </w:rPr>
              <w:t xml:space="preserve"> </w:t>
            </w:r>
            <w:r w:rsidRPr="000458C8">
              <w:rPr>
                <w:rFonts w:asciiTheme="minorHAnsi" w:hAnsiTheme="minorHAnsi" w:cstheme="minorHAnsi"/>
                <w:b/>
                <w:i/>
                <w:sz w:val="24"/>
                <w:szCs w:val="24"/>
              </w:rPr>
              <w:t>Σύμβασης</w:t>
            </w:r>
            <w:r w:rsidRPr="000458C8">
              <w:rPr>
                <w:rFonts w:asciiTheme="minorHAnsi" w:hAnsiTheme="minorHAnsi" w:cstheme="minorHAnsi"/>
                <w:b/>
                <w:i/>
                <w:spacing w:val="-2"/>
                <w:sz w:val="24"/>
                <w:szCs w:val="24"/>
              </w:rPr>
              <w:t xml:space="preserve"> </w:t>
            </w:r>
            <w:r w:rsidRPr="000458C8">
              <w:rPr>
                <w:rFonts w:asciiTheme="minorHAnsi" w:hAnsiTheme="minorHAnsi" w:cstheme="minorHAnsi"/>
                <w:b/>
                <w:i/>
                <w:sz w:val="24"/>
                <w:szCs w:val="24"/>
              </w:rPr>
              <w:t>πλέον</w:t>
            </w:r>
            <w:r w:rsidRPr="000458C8">
              <w:rPr>
                <w:rFonts w:asciiTheme="minorHAnsi" w:hAnsiTheme="minorHAnsi" w:cstheme="minorHAnsi"/>
                <w:b/>
                <w:i/>
                <w:spacing w:val="-4"/>
                <w:sz w:val="24"/>
                <w:szCs w:val="24"/>
              </w:rPr>
              <w:t xml:space="preserve"> </w:t>
            </w:r>
            <w:r w:rsidRPr="000458C8">
              <w:rPr>
                <w:rFonts w:asciiTheme="minorHAnsi" w:hAnsiTheme="minorHAnsi" w:cstheme="minorHAnsi"/>
                <w:b/>
                <w:i/>
                <w:spacing w:val="-5"/>
                <w:sz w:val="24"/>
                <w:szCs w:val="24"/>
              </w:rPr>
              <w:t>ΦΠΑ</w:t>
            </w:r>
          </w:p>
        </w:tc>
        <w:tc>
          <w:tcPr>
            <w:tcW w:w="2268" w:type="dxa"/>
            <w:shd w:val="clear" w:color="auto" w:fill="E1EED9"/>
          </w:tcPr>
          <w:p w14:paraId="71F310F4" w14:textId="77777777" w:rsidR="00314CB6" w:rsidRPr="000458C8" w:rsidRDefault="00314CB6" w:rsidP="00E460CB">
            <w:pPr>
              <w:pStyle w:val="TableParagraph"/>
              <w:spacing w:before="150"/>
              <w:ind w:left="378"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230,543.00</w:t>
            </w:r>
          </w:p>
        </w:tc>
        <w:tc>
          <w:tcPr>
            <w:tcW w:w="1992" w:type="dxa"/>
            <w:shd w:val="clear" w:color="auto" w:fill="FFF1CC"/>
          </w:tcPr>
          <w:p w14:paraId="14DE5B87" w14:textId="544DA8FD" w:rsidR="00314CB6" w:rsidRPr="000458C8" w:rsidRDefault="00BB1305" w:rsidP="00BB1305">
            <w:pPr>
              <w:pStyle w:val="TableParagraph"/>
              <w:spacing w:before="150"/>
              <w:ind w:right="366"/>
              <w:rPr>
                <w:rFonts w:asciiTheme="minorHAnsi" w:hAnsiTheme="minorHAnsi" w:cstheme="minorHAnsi"/>
                <w:b/>
                <w:sz w:val="24"/>
                <w:szCs w:val="24"/>
              </w:rPr>
            </w:pPr>
            <w:r>
              <w:rPr>
                <w:rFonts w:asciiTheme="minorHAnsi" w:hAnsiTheme="minorHAnsi" w:cstheme="minorHAnsi"/>
                <w:b/>
                <w:sz w:val="24"/>
                <w:szCs w:val="24"/>
              </w:rPr>
              <w:t xml:space="preserve">   </w:t>
            </w:r>
            <w:r w:rsidR="00314CB6" w:rsidRPr="000458C8">
              <w:rPr>
                <w:rFonts w:asciiTheme="minorHAnsi" w:hAnsiTheme="minorHAnsi" w:cstheme="minorHAnsi"/>
                <w:b/>
                <w:sz w:val="24"/>
                <w:szCs w:val="24"/>
              </w:rPr>
              <w:t>€</w:t>
            </w:r>
            <w:r w:rsidR="00314CB6" w:rsidRPr="000458C8">
              <w:rPr>
                <w:rFonts w:asciiTheme="minorHAnsi" w:hAnsiTheme="minorHAnsi" w:cstheme="minorHAnsi"/>
                <w:b/>
                <w:spacing w:val="-2"/>
                <w:sz w:val="24"/>
                <w:szCs w:val="24"/>
              </w:rPr>
              <w:t xml:space="preserve"> 245,200.00</w:t>
            </w:r>
          </w:p>
        </w:tc>
      </w:tr>
      <w:tr w:rsidR="00314CB6" w:rsidRPr="000458C8" w14:paraId="14CDAE9F" w14:textId="77777777" w:rsidTr="00BB1305">
        <w:trPr>
          <w:trHeight w:val="565"/>
        </w:trPr>
        <w:tc>
          <w:tcPr>
            <w:tcW w:w="4957" w:type="dxa"/>
            <w:gridSpan w:val="2"/>
          </w:tcPr>
          <w:p w14:paraId="498EB03B" w14:textId="77777777" w:rsidR="00314CB6" w:rsidRPr="000458C8" w:rsidRDefault="00314CB6" w:rsidP="00E460CB">
            <w:pPr>
              <w:pStyle w:val="TableParagraph"/>
              <w:spacing w:before="149"/>
              <w:ind w:left="1535"/>
              <w:rPr>
                <w:rFonts w:asciiTheme="minorHAnsi" w:hAnsiTheme="minorHAnsi" w:cstheme="minorHAnsi"/>
                <w:b/>
                <w:sz w:val="24"/>
                <w:szCs w:val="24"/>
              </w:rPr>
            </w:pPr>
            <w:r w:rsidRPr="000458C8">
              <w:rPr>
                <w:rFonts w:asciiTheme="minorHAnsi" w:hAnsiTheme="minorHAnsi" w:cstheme="minorHAnsi"/>
                <w:b/>
                <w:sz w:val="24"/>
                <w:szCs w:val="24"/>
              </w:rPr>
              <w:t>Σύνολο</w:t>
            </w:r>
            <w:r w:rsidRPr="000458C8">
              <w:rPr>
                <w:rFonts w:asciiTheme="minorHAnsi" w:hAnsiTheme="minorHAnsi" w:cstheme="minorHAnsi"/>
                <w:b/>
                <w:spacing w:val="-3"/>
                <w:sz w:val="24"/>
                <w:szCs w:val="24"/>
              </w:rPr>
              <w:t xml:space="preserve"> </w:t>
            </w:r>
            <w:r w:rsidRPr="000458C8">
              <w:rPr>
                <w:rFonts w:asciiTheme="minorHAnsi" w:hAnsiTheme="minorHAnsi" w:cstheme="minorHAnsi"/>
                <w:b/>
                <w:sz w:val="24"/>
                <w:szCs w:val="24"/>
              </w:rPr>
              <w:t>Σύμβασης</w:t>
            </w:r>
            <w:r w:rsidRPr="000458C8">
              <w:rPr>
                <w:rFonts w:asciiTheme="minorHAnsi" w:hAnsiTheme="minorHAnsi" w:cstheme="minorHAnsi"/>
                <w:b/>
                <w:spacing w:val="-2"/>
                <w:sz w:val="24"/>
                <w:szCs w:val="24"/>
              </w:rPr>
              <w:t xml:space="preserve"> </w:t>
            </w:r>
            <w:r w:rsidRPr="000458C8">
              <w:rPr>
                <w:rFonts w:asciiTheme="minorHAnsi" w:hAnsiTheme="minorHAnsi" w:cstheme="minorHAnsi"/>
                <w:b/>
                <w:sz w:val="24"/>
                <w:szCs w:val="24"/>
              </w:rPr>
              <w:t>με</w:t>
            </w:r>
            <w:r w:rsidRPr="000458C8">
              <w:rPr>
                <w:rFonts w:asciiTheme="minorHAnsi" w:hAnsiTheme="minorHAnsi" w:cstheme="minorHAnsi"/>
                <w:b/>
                <w:spacing w:val="46"/>
                <w:sz w:val="24"/>
                <w:szCs w:val="24"/>
              </w:rPr>
              <w:t xml:space="preserve"> </w:t>
            </w:r>
            <w:r w:rsidRPr="000458C8">
              <w:rPr>
                <w:rFonts w:asciiTheme="minorHAnsi" w:hAnsiTheme="minorHAnsi" w:cstheme="minorHAnsi"/>
                <w:b/>
                <w:spacing w:val="-5"/>
                <w:sz w:val="24"/>
                <w:szCs w:val="24"/>
              </w:rPr>
              <w:t>ΦΠΑ</w:t>
            </w:r>
          </w:p>
        </w:tc>
        <w:tc>
          <w:tcPr>
            <w:tcW w:w="2268" w:type="dxa"/>
          </w:tcPr>
          <w:p w14:paraId="020BA16D" w14:textId="77777777" w:rsidR="00314CB6" w:rsidRPr="000458C8" w:rsidRDefault="00314CB6" w:rsidP="00E460CB">
            <w:pPr>
              <w:pStyle w:val="TableParagraph"/>
              <w:spacing w:before="149"/>
              <w:ind w:left="379" w:right="366"/>
              <w:rPr>
                <w:rFonts w:asciiTheme="minorHAnsi" w:hAnsiTheme="minorHAnsi" w:cstheme="minorHAnsi"/>
                <w:b/>
                <w:sz w:val="24"/>
                <w:szCs w:val="24"/>
              </w:rPr>
            </w:pPr>
            <w:r w:rsidRPr="000458C8">
              <w:rPr>
                <w:rFonts w:asciiTheme="minorHAnsi" w:hAnsiTheme="minorHAnsi" w:cstheme="minorHAnsi"/>
                <w:b/>
                <w:sz w:val="24"/>
                <w:szCs w:val="24"/>
              </w:rPr>
              <w:t>€</w:t>
            </w:r>
            <w:r w:rsidRPr="000458C8">
              <w:rPr>
                <w:rFonts w:asciiTheme="minorHAnsi" w:hAnsiTheme="minorHAnsi" w:cstheme="minorHAnsi"/>
                <w:b/>
                <w:spacing w:val="-2"/>
                <w:sz w:val="24"/>
                <w:szCs w:val="24"/>
              </w:rPr>
              <w:t xml:space="preserve"> 274,346.17</w:t>
            </w:r>
          </w:p>
        </w:tc>
        <w:tc>
          <w:tcPr>
            <w:tcW w:w="1992" w:type="dxa"/>
          </w:tcPr>
          <w:p w14:paraId="133C8BD9" w14:textId="12BE00DC" w:rsidR="00314CB6" w:rsidRPr="000458C8" w:rsidRDefault="00BB1305" w:rsidP="00BB1305">
            <w:pPr>
              <w:pStyle w:val="TableParagraph"/>
              <w:spacing w:before="149"/>
              <w:ind w:right="366"/>
              <w:rPr>
                <w:rFonts w:asciiTheme="minorHAnsi" w:hAnsiTheme="minorHAnsi" w:cstheme="minorHAnsi"/>
                <w:b/>
                <w:sz w:val="24"/>
                <w:szCs w:val="24"/>
              </w:rPr>
            </w:pPr>
            <w:r>
              <w:rPr>
                <w:rFonts w:asciiTheme="minorHAnsi" w:hAnsiTheme="minorHAnsi" w:cstheme="minorHAnsi"/>
                <w:b/>
                <w:sz w:val="24"/>
                <w:szCs w:val="24"/>
              </w:rPr>
              <w:t xml:space="preserve">    </w:t>
            </w:r>
            <w:r w:rsidR="00314CB6" w:rsidRPr="000458C8">
              <w:rPr>
                <w:rFonts w:asciiTheme="minorHAnsi" w:hAnsiTheme="minorHAnsi" w:cstheme="minorHAnsi"/>
                <w:b/>
                <w:sz w:val="24"/>
                <w:szCs w:val="24"/>
              </w:rPr>
              <w:t>€</w:t>
            </w:r>
            <w:r w:rsidR="00314CB6" w:rsidRPr="000458C8">
              <w:rPr>
                <w:rFonts w:asciiTheme="minorHAnsi" w:hAnsiTheme="minorHAnsi" w:cstheme="minorHAnsi"/>
                <w:b/>
                <w:spacing w:val="-2"/>
                <w:sz w:val="24"/>
                <w:szCs w:val="24"/>
              </w:rPr>
              <w:t xml:space="preserve"> 291,788.00</w:t>
            </w:r>
          </w:p>
        </w:tc>
      </w:tr>
    </w:tbl>
    <w:p w14:paraId="5097E3D5" w14:textId="77777777" w:rsidR="00BB1305" w:rsidRDefault="00BB1305" w:rsidP="00314CB6">
      <w:pPr>
        <w:ind w:left="567" w:hanging="567"/>
        <w:jc w:val="both"/>
        <w:rPr>
          <w:rFonts w:asciiTheme="minorHAnsi" w:hAnsiTheme="minorHAnsi" w:cstheme="minorHAnsi"/>
          <w:sz w:val="24"/>
          <w:szCs w:val="24"/>
          <w:lang w:val="el-GR"/>
        </w:rPr>
      </w:pPr>
    </w:p>
    <w:p w14:paraId="65834C9E" w14:textId="77777777" w:rsidR="00BB1305" w:rsidRDefault="00BB1305" w:rsidP="00314CB6">
      <w:pPr>
        <w:ind w:left="567" w:hanging="567"/>
        <w:jc w:val="both"/>
        <w:rPr>
          <w:rFonts w:asciiTheme="minorHAnsi" w:hAnsiTheme="minorHAnsi" w:cstheme="minorHAnsi"/>
          <w:sz w:val="24"/>
          <w:szCs w:val="24"/>
          <w:lang w:val="el-GR"/>
        </w:rPr>
      </w:pPr>
    </w:p>
    <w:p w14:paraId="29691E20" w14:textId="77777777" w:rsidR="00AA249C" w:rsidRDefault="00AA249C" w:rsidP="00314CB6">
      <w:pPr>
        <w:ind w:left="567" w:hanging="567"/>
        <w:jc w:val="both"/>
        <w:rPr>
          <w:rFonts w:asciiTheme="minorHAnsi" w:hAnsiTheme="minorHAnsi" w:cstheme="minorHAnsi"/>
          <w:sz w:val="24"/>
          <w:szCs w:val="24"/>
          <w:lang w:val="el-GR"/>
        </w:rPr>
      </w:pPr>
    </w:p>
    <w:p w14:paraId="31B0C961" w14:textId="5DD0AC26" w:rsidR="00314CB6" w:rsidRPr="000458C8" w:rsidRDefault="00314CB6" w:rsidP="00314CB6">
      <w:pPr>
        <w:ind w:left="567" w:hanging="567"/>
        <w:jc w:val="both"/>
        <w:rPr>
          <w:rFonts w:asciiTheme="minorHAnsi" w:hAnsiTheme="minorHAnsi" w:cstheme="minorHAnsi"/>
          <w:sz w:val="24"/>
          <w:szCs w:val="24"/>
          <w:lang w:val="el-GR"/>
        </w:rPr>
      </w:pPr>
      <w:r w:rsidRPr="000458C8">
        <w:rPr>
          <w:rFonts w:asciiTheme="minorHAnsi" w:hAnsiTheme="minorHAnsi" w:cstheme="minorHAnsi"/>
          <w:sz w:val="24"/>
          <w:szCs w:val="24"/>
          <w:lang w:val="el-GR"/>
        </w:rPr>
        <w:t xml:space="preserve">Η Επιτροπή ακολούθως ενημερώνεται ότι και οι 2 προσφοροδότες πληρούν τα κριτήρια για </w:t>
      </w:r>
    </w:p>
    <w:p w14:paraId="662A49E1" w14:textId="77777777" w:rsidR="00314CB6" w:rsidRPr="000458C8" w:rsidRDefault="00314CB6" w:rsidP="00314CB6">
      <w:pPr>
        <w:ind w:left="567" w:hanging="567"/>
        <w:jc w:val="both"/>
        <w:rPr>
          <w:rFonts w:asciiTheme="minorHAnsi" w:eastAsia="PMingLiU" w:hAnsiTheme="minorHAnsi" w:cstheme="minorHAnsi"/>
          <w:bCs/>
          <w:sz w:val="24"/>
          <w:szCs w:val="24"/>
          <w:lang w:val="el-GR" w:eastAsia="zh-TW"/>
        </w:rPr>
      </w:pPr>
      <w:r w:rsidRPr="000458C8">
        <w:rPr>
          <w:rFonts w:asciiTheme="minorHAnsi" w:hAnsiTheme="minorHAnsi" w:cstheme="minorHAnsi"/>
          <w:sz w:val="24"/>
          <w:szCs w:val="24"/>
          <w:lang w:val="el-GR"/>
        </w:rPr>
        <w:lastRenderedPageBreak/>
        <w:t>τις προϋποθέσεις συμμετοχής και ως εκ τούτου ακολούθησε η α</w:t>
      </w:r>
      <w:r w:rsidRPr="000458C8">
        <w:rPr>
          <w:rFonts w:asciiTheme="minorHAnsi" w:eastAsia="PMingLiU" w:hAnsiTheme="minorHAnsi" w:cstheme="minorHAnsi"/>
          <w:bCs/>
          <w:sz w:val="24"/>
          <w:szCs w:val="24"/>
          <w:lang w:val="el-GR" w:eastAsia="zh-TW"/>
        </w:rPr>
        <w:t xml:space="preserve">ξιολόγηση των τεχνικών </w:t>
      </w:r>
    </w:p>
    <w:p w14:paraId="7F612D0D" w14:textId="3F2C7811" w:rsidR="00314CB6" w:rsidRPr="000458C8" w:rsidRDefault="00314CB6" w:rsidP="00314CB6">
      <w:pPr>
        <w:jc w:val="both"/>
        <w:rPr>
          <w:rFonts w:asciiTheme="minorHAnsi" w:hAnsiTheme="minorHAnsi" w:cstheme="minorHAnsi"/>
          <w:sz w:val="24"/>
          <w:szCs w:val="24"/>
          <w:lang w:val="el-GR"/>
        </w:rPr>
      </w:pPr>
      <w:r w:rsidRPr="000458C8">
        <w:rPr>
          <w:rFonts w:asciiTheme="minorHAnsi" w:eastAsia="PMingLiU" w:hAnsiTheme="minorHAnsi" w:cstheme="minorHAnsi"/>
          <w:bCs/>
          <w:sz w:val="24"/>
          <w:szCs w:val="24"/>
          <w:lang w:val="el-GR" w:eastAsia="zh-TW"/>
        </w:rPr>
        <w:t xml:space="preserve">προσφορών ως την συμμόρφωση των προσφοροδοτών στους όρους. </w:t>
      </w:r>
      <w:r w:rsidRPr="000458C8">
        <w:rPr>
          <w:rFonts w:asciiTheme="minorHAnsi" w:hAnsiTheme="minorHAnsi" w:cstheme="minorHAnsi"/>
          <w:sz w:val="24"/>
          <w:szCs w:val="24"/>
          <w:lang w:val="el-GR"/>
        </w:rPr>
        <w:t xml:space="preserve"> </w:t>
      </w:r>
      <w:r w:rsidRPr="000458C8">
        <w:rPr>
          <w:rFonts w:asciiTheme="minorHAnsi" w:eastAsia="PMingLiU" w:hAnsiTheme="minorHAnsi" w:cstheme="minorHAnsi"/>
          <w:bCs/>
          <w:sz w:val="24"/>
          <w:szCs w:val="24"/>
          <w:lang w:val="el-GR" w:eastAsia="zh-TW"/>
        </w:rPr>
        <w:t xml:space="preserve">Κατά την αξιολόγηση διαπιστώθηκε ότι η </w:t>
      </w:r>
      <w:r w:rsidR="00BB1305" w:rsidRPr="00BB1305">
        <w:rPr>
          <w:rFonts w:asciiTheme="minorHAnsi" w:eastAsia="PMingLiU" w:hAnsiTheme="minorHAnsi" w:cstheme="minorHAnsi"/>
          <w:bCs/>
          <w:sz w:val="24"/>
          <w:szCs w:val="24"/>
          <w:lang w:val="el-GR" w:eastAsia="zh-TW"/>
        </w:rPr>
        <w:t>ΧΧΧΧΧΧΧΧ</w:t>
      </w:r>
      <w:r w:rsidRPr="000458C8">
        <w:rPr>
          <w:rFonts w:asciiTheme="minorHAnsi" w:eastAsia="PMingLiU" w:hAnsiTheme="minorHAnsi" w:cstheme="minorHAnsi"/>
          <w:bCs/>
          <w:sz w:val="24"/>
          <w:szCs w:val="24"/>
          <w:lang w:val="el-GR" w:eastAsia="zh-TW"/>
        </w:rPr>
        <w:t xml:space="preserve">, δεν έχει υποβάλει πρόγραμμα συντήρησης της υπερκατασκευής αλλά αναγράφονται αναλυτικά οι εργασίες που θα εκτελεστούν στο έντυπο οικονομικής προσφοράς και ως εκ τούτου θεωρείται επαρκής </w:t>
      </w:r>
    </w:p>
    <w:p w14:paraId="4E0A56A4" w14:textId="77777777" w:rsidR="00314CB6" w:rsidRPr="000458C8" w:rsidRDefault="00314CB6" w:rsidP="00314CB6">
      <w:pPr>
        <w:spacing w:line="240" w:lineRule="auto"/>
        <w:jc w:val="both"/>
        <w:rPr>
          <w:rFonts w:asciiTheme="minorHAnsi" w:eastAsia="PMingLiU" w:hAnsiTheme="minorHAnsi" w:cstheme="minorHAnsi"/>
          <w:bCs/>
          <w:sz w:val="24"/>
          <w:szCs w:val="24"/>
          <w:lang w:val="el-GR" w:eastAsia="zh-TW"/>
        </w:rPr>
      </w:pPr>
    </w:p>
    <w:p w14:paraId="7DAAA26C" w14:textId="77777777" w:rsidR="00314CB6" w:rsidRPr="000458C8" w:rsidRDefault="00314CB6" w:rsidP="00314CB6">
      <w:pPr>
        <w:spacing w:line="240" w:lineRule="auto"/>
        <w:jc w:val="both"/>
        <w:rPr>
          <w:rFonts w:asciiTheme="minorHAnsi" w:eastAsia="PMingLiU" w:hAnsiTheme="minorHAnsi" w:cstheme="minorHAnsi"/>
          <w:b/>
          <w:sz w:val="24"/>
          <w:szCs w:val="24"/>
          <w:u w:val="single"/>
          <w:lang w:val="el-GR" w:eastAsia="zh-TW"/>
        </w:rPr>
      </w:pPr>
    </w:p>
    <w:p w14:paraId="16260911" w14:textId="77777777" w:rsidR="00314CB6" w:rsidRPr="000458C8" w:rsidRDefault="00314CB6" w:rsidP="00314CB6">
      <w:pPr>
        <w:jc w:val="both"/>
        <w:rPr>
          <w:rFonts w:asciiTheme="minorHAnsi" w:hAnsiTheme="minorHAnsi" w:cstheme="minorHAnsi"/>
          <w:sz w:val="24"/>
          <w:szCs w:val="24"/>
          <w:lang w:val="el-GR"/>
        </w:rPr>
      </w:pPr>
      <w:r w:rsidRPr="000458C8">
        <w:rPr>
          <w:rFonts w:asciiTheme="minorHAnsi" w:hAnsiTheme="minorHAnsi" w:cstheme="minorHAnsi"/>
          <w:sz w:val="24"/>
          <w:szCs w:val="24"/>
          <w:lang w:val="el-GR"/>
        </w:rPr>
        <w:t xml:space="preserve">Ακολούθως η Επιτροπή ενημερώνεται πως με βάση τα ανωτέρω η Επιτροπή Αξιολόγησης προχώρησε στην αξιολόγηση της προσφοράς ως προς το οικονομικό της σκέλος. </w:t>
      </w:r>
    </w:p>
    <w:p w14:paraId="4C368028" w14:textId="77777777" w:rsidR="00314CB6" w:rsidRPr="000458C8" w:rsidRDefault="00314CB6" w:rsidP="00314CB6">
      <w:pPr>
        <w:jc w:val="both"/>
        <w:rPr>
          <w:rFonts w:asciiTheme="minorHAnsi" w:hAnsiTheme="minorHAnsi" w:cstheme="minorHAnsi"/>
          <w:sz w:val="24"/>
          <w:szCs w:val="24"/>
          <w:lang w:val="el-GR"/>
        </w:rPr>
      </w:pPr>
    </w:p>
    <w:p w14:paraId="61DF5419" w14:textId="19A046A8" w:rsidR="00314CB6" w:rsidRPr="000458C8" w:rsidRDefault="00314CB6" w:rsidP="00314CB6">
      <w:pPr>
        <w:ind w:left="567" w:hanging="567"/>
        <w:jc w:val="both"/>
        <w:rPr>
          <w:rFonts w:asciiTheme="minorHAnsi" w:hAnsiTheme="minorHAnsi" w:cstheme="minorHAnsi"/>
          <w:sz w:val="24"/>
          <w:szCs w:val="24"/>
          <w:lang w:val="el-GR"/>
        </w:rPr>
      </w:pPr>
      <w:r w:rsidRPr="000458C8">
        <w:rPr>
          <w:rFonts w:asciiTheme="minorHAnsi" w:hAnsiTheme="minorHAnsi" w:cstheme="minorHAnsi"/>
          <w:sz w:val="24"/>
          <w:szCs w:val="24"/>
        </w:rPr>
        <w:t>E</w:t>
      </w:r>
      <w:r w:rsidRPr="000458C8">
        <w:rPr>
          <w:rFonts w:asciiTheme="minorHAnsi" w:hAnsiTheme="minorHAnsi" w:cstheme="minorHAnsi"/>
          <w:sz w:val="24"/>
          <w:szCs w:val="24"/>
          <w:lang w:val="el-GR"/>
        </w:rPr>
        <w:t>2</w:t>
      </w:r>
      <w:r w:rsidRPr="000458C8">
        <w:rPr>
          <w:rFonts w:asciiTheme="minorHAnsi" w:hAnsiTheme="minorHAnsi" w:cstheme="minorHAnsi"/>
          <w:sz w:val="24"/>
          <w:szCs w:val="24"/>
          <w:lang w:val="el-GR"/>
        </w:rPr>
        <w:tab/>
        <w:t xml:space="preserve">Ο προϋπολογισμός </w:t>
      </w:r>
      <w:r w:rsidRPr="00DD3743">
        <w:rPr>
          <w:rFonts w:asciiTheme="minorHAnsi" w:hAnsiTheme="minorHAnsi" w:cstheme="minorHAnsi"/>
          <w:sz w:val="24"/>
          <w:szCs w:val="24"/>
          <w:lang w:val="el-GR"/>
        </w:rPr>
        <w:t xml:space="preserve">για την προμήθεια και συντήρηση ενός </w:t>
      </w:r>
      <w:r w:rsidR="00AA249C" w:rsidRPr="00DD3743">
        <w:rPr>
          <w:rFonts w:asciiTheme="minorHAnsi" w:hAnsiTheme="minorHAnsi" w:cstheme="minorHAnsi"/>
          <w:sz w:val="24"/>
          <w:szCs w:val="24"/>
          <w:lang w:val="el-GR"/>
        </w:rPr>
        <w:t>απορριμματοφόρου</w:t>
      </w:r>
      <w:r w:rsidRPr="00DD3743">
        <w:rPr>
          <w:rFonts w:asciiTheme="minorHAnsi" w:hAnsiTheme="minorHAnsi" w:cstheme="minorHAnsi"/>
          <w:sz w:val="24"/>
          <w:szCs w:val="24"/>
          <w:lang w:val="el-GR"/>
        </w:rPr>
        <w:t xml:space="preserve"> οχήματος τύπου πρέσας </w:t>
      </w:r>
      <w:r w:rsidRPr="000458C8">
        <w:rPr>
          <w:rFonts w:asciiTheme="minorHAnsi" w:hAnsiTheme="minorHAnsi" w:cstheme="minorHAnsi"/>
          <w:sz w:val="24"/>
          <w:szCs w:val="24"/>
          <w:lang w:val="el-GR"/>
        </w:rPr>
        <w:t xml:space="preserve">ανέρχεται στις €205.000,00 πλέον ΦΠΑ. </w:t>
      </w:r>
    </w:p>
    <w:p w14:paraId="4FAA2D8E" w14:textId="77777777" w:rsidR="00314CB6" w:rsidRPr="000458C8" w:rsidRDefault="00314CB6" w:rsidP="00314CB6">
      <w:pPr>
        <w:ind w:left="567" w:hanging="567"/>
        <w:jc w:val="both"/>
        <w:rPr>
          <w:rFonts w:asciiTheme="minorHAnsi" w:hAnsiTheme="minorHAnsi" w:cstheme="minorHAnsi"/>
          <w:sz w:val="24"/>
          <w:szCs w:val="24"/>
          <w:lang w:val="el-GR"/>
        </w:rPr>
      </w:pPr>
      <w:r w:rsidRPr="000458C8">
        <w:rPr>
          <w:rFonts w:asciiTheme="minorHAnsi" w:hAnsiTheme="minorHAnsi" w:cstheme="minorHAnsi"/>
          <w:sz w:val="24"/>
          <w:szCs w:val="24"/>
          <w:lang w:val="el-GR"/>
        </w:rPr>
        <w:t>Ε3</w:t>
      </w:r>
      <w:r w:rsidRPr="000458C8">
        <w:rPr>
          <w:rFonts w:asciiTheme="minorHAnsi" w:hAnsiTheme="minorHAnsi" w:cstheme="minorHAnsi"/>
          <w:sz w:val="24"/>
          <w:szCs w:val="24"/>
          <w:lang w:val="el-GR"/>
        </w:rPr>
        <w:tab/>
        <w:t>Οι οικονομικές προσφορές έχουν ως εξής:</w:t>
      </w:r>
    </w:p>
    <w:p w14:paraId="4EA27EB2" w14:textId="77777777" w:rsidR="00314CB6" w:rsidRPr="000458C8" w:rsidRDefault="00314CB6" w:rsidP="00314CB6">
      <w:pPr>
        <w:ind w:left="567" w:hanging="567"/>
        <w:jc w:val="both"/>
        <w:rPr>
          <w:rFonts w:asciiTheme="minorHAnsi" w:hAnsiTheme="minorHAnsi" w:cstheme="minorHAnsi"/>
          <w:b/>
          <w:sz w:val="24"/>
          <w:szCs w:val="24"/>
          <w:lang w:val="el-GR"/>
        </w:rPr>
      </w:pPr>
      <w:r w:rsidRPr="000458C8">
        <w:rPr>
          <w:rFonts w:asciiTheme="minorHAnsi" w:hAnsiTheme="minorHAnsi" w:cstheme="minorHAnsi"/>
          <w:sz w:val="24"/>
          <w:szCs w:val="24"/>
          <w:lang w:val="el-GR"/>
        </w:rPr>
        <w:tab/>
      </w:r>
    </w:p>
    <w:p w14:paraId="4AE351E6" w14:textId="3D1C004A" w:rsidR="00314CB6" w:rsidRPr="000458C8" w:rsidRDefault="00314CB6" w:rsidP="00314CB6">
      <w:pPr>
        <w:jc w:val="both"/>
        <w:rPr>
          <w:rFonts w:asciiTheme="minorHAnsi" w:hAnsiTheme="minorHAnsi" w:cstheme="minorHAnsi"/>
          <w:sz w:val="24"/>
          <w:szCs w:val="24"/>
          <w:lang w:val="el-GR"/>
        </w:rPr>
      </w:pPr>
      <w:r w:rsidRPr="000458C8">
        <w:rPr>
          <w:rFonts w:asciiTheme="minorHAnsi" w:hAnsiTheme="minorHAnsi" w:cstheme="minorHAnsi"/>
          <w:bCs/>
          <w:sz w:val="24"/>
          <w:szCs w:val="24"/>
          <w:lang w:val="el-GR"/>
        </w:rPr>
        <w:t xml:space="preserve">Αφού ακολουθεί συζήτηση και </w:t>
      </w:r>
      <w:r w:rsidR="00BB1305" w:rsidRPr="000458C8">
        <w:rPr>
          <w:rFonts w:asciiTheme="minorHAnsi" w:hAnsiTheme="minorHAnsi" w:cstheme="minorHAnsi"/>
          <w:bCs/>
          <w:sz w:val="24"/>
          <w:szCs w:val="24"/>
          <w:lang w:val="el-GR"/>
        </w:rPr>
        <w:t>λαμβάνεται</w:t>
      </w:r>
      <w:r w:rsidRPr="000458C8">
        <w:rPr>
          <w:rFonts w:asciiTheme="minorHAnsi" w:hAnsiTheme="minorHAnsi" w:cstheme="minorHAnsi"/>
          <w:bCs/>
          <w:sz w:val="24"/>
          <w:szCs w:val="24"/>
          <w:lang w:val="el-GR"/>
        </w:rPr>
        <w:t xml:space="preserve"> υπόψιν η έκθεση της Επιτροπής Αξιολόγησης καθώς και η έκθεση του μηχανολόγου μηχανικού κ. </w:t>
      </w:r>
      <w:r w:rsidR="00BB1305" w:rsidRPr="00BB1305">
        <w:rPr>
          <w:rFonts w:asciiTheme="minorHAnsi" w:hAnsiTheme="minorHAnsi" w:cstheme="minorHAnsi"/>
          <w:bCs/>
          <w:sz w:val="24"/>
          <w:szCs w:val="24"/>
          <w:lang w:val="el-GR"/>
        </w:rPr>
        <w:t>ΧΧΧΧΧΧΧΧ</w:t>
      </w:r>
      <w:r w:rsidRPr="000458C8">
        <w:rPr>
          <w:rFonts w:asciiTheme="minorHAnsi" w:hAnsiTheme="minorHAnsi" w:cstheme="minorHAnsi"/>
          <w:bCs/>
          <w:sz w:val="24"/>
          <w:szCs w:val="24"/>
          <w:lang w:val="el-GR"/>
        </w:rPr>
        <w:t xml:space="preserve">, </w:t>
      </w:r>
      <w:r w:rsidRPr="000458C8">
        <w:rPr>
          <w:rFonts w:asciiTheme="minorHAnsi" w:hAnsiTheme="minorHAnsi" w:cstheme="minorHAnsi"/>
          <w:sz w:val="24"/>
          <w:szCs w:val="24"/>
          <w:lang w:val="el-GR"/>
        </w:rPr>
        <w:t xml:space="preserve">αποφασίζει να εισηγηθεί στο Συμβούλιο Προσφορών όπως για την Προμήθεια και συντήρηση ενός (1) απορριμματοφόρου οχήματος τύπου πρέσας, την κατακύρωση της προσφοράς της εταιρείας  </w:t>
      </w:r>
      <w:r w:rsidR="00BB1305" w:rsidRPr="00BB1305">
        <w:rPr>
          <w:rFonts w:asciiTheme="minorHAnsi" w:hAnsiTheme="minorHAnsi" w:cstheme="minorHAnsi"/>
          <w:sz w:val="24"/>
          <w:szCs w:val="24"/>
          <w:lang w:val="el-GR"/>
        </w:rPr>
        <w:t>ΧΧΧΧΧΧΧΧ</w:t>
      </w:r>
      <w:r w:rsidRPr="000458C8">
        <w:rPr>
          <w:rFonts w:asciiTheme="minorHAnsi" w:hAnsiTheme="minorHAnsi" w:cstheme="minorHAnsi"/>
          <w:sz w:val="24"/>
          <w:szCs w:val="24"/>
          <w:lang w:val="el-GR"/>
        </w:rPr>
        <w:t xml:space="preserve"> ύψους  €230.543,00 + ΦΠΑ.</w:t>
      </w:r>
    </w:p>
    <w:bookmarkEnd w:id="1"/>
    <w:p w14:paraId="0DC9B93A" w14:textId="77777777" w:rsidR="00314CB6" w:rsidRDefault="00314CB6" w:rsidP="00314CB6">
      <w:pPr>
        <w:jc w:val="both"/>
        <w:rPr>
          <w:rFonts w:ascii="Arial" w:hAnsi="Arial" w:cs="Arial"/>
          <w:lang w:val="el-GR"/>
        </w:rPr>
      </w:pPr>
    </w:p>
    <w:p w14:paraId="3E477C57" w14:textId="77777777" w:rsidR="00E76594" w:rsidRDefault="00E76594" w:rsidP="00314CB6">
      <w:pPr>
        <w:jc w:val="both"/>
        <w:rPr>
          <w:rFonts w:ascii="Arial" w:hAnsi="Arial" w:cs="Arial"/>
          <w:lang w:val="el-GR"/>
        </w:rPr>
      </w:pPr>
    </w:p>
    <w:p w14:paraId="7C932932" w14:textId="77777777" w:rsidR="00E76594" w:rsidRDefault="00E76594" w:rsidP="00314CB6">
      <w:pPr>
        <w:jc w:val="both"/>
        <w:rPr>
          <w:rFonts w:ascii="Arial" w:hAnsi="Arial" w:cs="Arial"/>
          <w:lang w:val="el-GR"/>
        </w:rPr>
      </w:pPr>
    </w:p>
    <w:p w14:paraId="093611B5" w14:textId="77777777" w:rsidR="00E76594" w:rsidRDefault="00E76594" w:rsidP="00314CB6">
      <w:pPr>
        <w:jc w:val="both"/>
        <w:rPr>
          <w:rFonts w:ascii="Arial" w:hAnsi="Arial" w:cs="Arial"/>
          <w:lang w:val="el-GR"/>
        </w:rPr>
      </w:pPr>
    </w:p>
    <w:p w14:paraId="3818FB02" w14:textId="77777777" w:rsidR="00E76594" w:rsidRDefault="00E76594" w:rsidP="00314CB6">
      <w:pPr>
        <w:jc w:val="both"/>
        <w:rPr>
          <w:rFonts w:ascii="Arial" w:hAnsi="Arial" w:cs="Arial"/>
          <w:lang w:val="el-GR"/>
        </w:rPr>
      </w:pPr>
    </w:p>
    <w:p w14:paraId="26175ABA" w14:textId="77777777" w:rsidR="00E76594" w:rsidRDefault="00E76594" w:rsidP="00314CB6">
      <w:pPr>
        <w:jc w:val="both"/>
        <w:rPr>
          <w:rFonts w:ascii="Arial" w:hAnsi="Arial" w:cs="Arial"/>
          <w:lang w:val="el-GR"/>
        </w:rPr>
      </w:pPr>
    </w:p>
    <w:p w14:paraId="4D624CA1" w14:textId="77777777" w:rsidR="00E76594" w:rsidRDefault="00E76594" w:rsidP="00314CB6">
      <w:pPr>
        <w:jc w:val="both"/>
        <w:rPr>
          <w:rFonts w:ascii="Arial" w:hAnsi="Arial" w:cs="Arial"/>
          <w:lang w:val="el-GR"/>
        </w:rPr>
      </w:pPr>
    </w:p>
    <w:p w14:paraId="7F4F4AC4" w14:textId="77777777" w:rsidR="00E76594" w:rsidRDefault="00E76594" w:rsidP="00314CB6">
      <w:pPr>
        <w:jc w:val="both"/>
        <w:rPr>
          <w:rFonts w:ascii="Arial" w:hAnsi="Arial" w:cs="Arial"/>
          <w:lang w:val="el-GR"/>
        </w:rPr>
      </w:pPr>
    </w:p>
    <w:p w14:paraId="79BA364D" w14:textId="77777777" w:rsidR="00E76594" w:rsidRDefault="00E76594" w:rsidP="00314CB6">
      <w:pPr>
        <w:jc w:val="both"/>
        <w:rPr>
          <w:rFonts w:ascii="Arial" w:hAnsi="Arial" w:cs="Arial"/>
          <w:lang w:val="el-GR"/>
        </w:rPr>
      </w:pPr>
    </w:p>
    <w:p w14:paraId="6AD4A2D3" w14:textId="77777777" w:rsidR="00E76594" w:rsidRDefault="00E76594" w:rsidP="00314CB6">
      <w:pPr>
        <w:jc w:val="both"/>
        <w:rPr>
          <w:rFonts w:ascii="Arial" w:hAnsi="Arial" w:cs="Arial"/>
          <w:lang w:val="el-GR"/>
        </w:rPr>
      </w:pPr>
    </w:p>
    <w:p w14:paraId="51C9594F" w14:textId="77777777" w:rsidR="00E76594" w:rsidRDefault="00E76594" w:rsidP="00314CB6">
      <w:pPr>
        <w:jc w:val="both"/>
        <w:rPr>
          <w:rFonts w:ascii="Arial" w:hAnsi="Arial" w:cs="Arial"/>
          <w:lang w:val="el-GR"/>
        </w:rPr>
      </w:pPr>
    </w:p>
    <w:p w14:paraId="628F4A98" w14:textId="77777777" w:rsidR="00E76594" w:rsidRDefault="00E76594" w:rsidP="00314CB6">
      <w:pPr>
        <w:jc w:val="both"/>
        <w:rPr>
          <w:rFonts w:ascii="Arial" w:hAnsi="Arial" w:cs="Arial"/>
          <w:lang w:val="el-GR"/>
        </w:rPr>
      </w:pPr>
    </w:p>
    <w:p w14:paraId="27D23108" w14:textId="77777777" w:rsidR="00E76594" w:rsidRDefault="00E76594" w:rsidP="00314CB6">
      <w:pPr>
        <w:jc w:val="both"/>
        <w:rPr>
          <w:rFonts w:ascii="Arial" w:hAnsi="Arial" w:cs="Arial"/>
          <w:lang w:val="el-GR"/>
        </w:rPr>
      </w:pPr>
    </w:p>
    <w:p w14:paraId="01CEF947" w14:textId="77777777" w:rsidR="00E76594" w:rsidRDefault="00E76594" w:rsidP="00314CB6">
      <w:pPr>
        <w:jc w:val="both"/>
        <w:rPr>
          <w:rFonts w:ascii="Arial" w:hAnsi="Arial" w:cs="Arial"/>
          <w:lang w:val="el-GR"/>
        </w:rPr>
      </w:pPr>
    </w:p>
    <w:p w14:paraId="671AA409" w14:textId="77777777" w:rsidR="00E76594" w:rsidRDefault="00E76594" w:rsidP="00314CB6">
      <w:pPr>
        <w:jc w:val="both"/>
        <w:rPr>
          <w:rFonts w:ascii="Arial" w:hAnsi="Arial" w:cs="Arial"/>
          <w:lang w:val="el-GR"/>
        </w:rPr>
      </w:pPr>
    </w:p>
    <w:p w14:paraId="0928A80D" w14:textId="77777777" w:rsidR="00E76594" w:rsidRDefault="00E76594" w:rsidP="00314CB6">
      <w:pPr>
        <w:jc w:val="both"/>
        <w:rPr>
          <w:rFonts w:ascii="Arial" w:hAnsi="Arial" w:cs="Arial"/>
          <w:lang w:val="el-GR"/>
        </w:rPr>
      </w:pPr>
    </w:p>
    <w:p w14:paraId="279FFBFB" w14:textId="77777777" w:rsidR="00E76594" w:rsidRDefault="00E76594" w:rsidP="00314CB6">
      <w:pPr>
        <w:jc w:val="both"/>
        <w:rPr>
          <w:rFonts w:ascii="Arial" w:hAnsi="Arial" w:cs="Arial"/>
          <w:lang w:val="el-GR"/>
        </w:rPr>
      </w:pPr>
    </w:p>
    <w:p w14:paraId="72C241DB" w14:textId="77777777" w:rsidR="00E76594" w:rsidRDefault="00E76594" w:rsidP="00314CB6">
      <w:pPr>
        <w:jc w:val="both"/>
        <w:rPr>
          <w:rFonts w:ascii="Arial" w:hAnsi="Arial" w:cs="Arial"/>
          <w:lang w:val="el-GR"/>
        </w:rPr>
      </w:pPr>
    </w:p>
    <w:p w14:paraId="4A5FCBB5" w14:textId="77777777" w:rsidR="00E76594" w:rsidRDefault="00E76594" w:rsidP="00314CB6">
      <w:pPr>
        <w:jc w:val="both"/>
        <w:rPr>
          <w:rFonts w:ascii="Arial" w:hAnsi="Arial" w:cs="Arial"/>
          <w:lang w:val="el-GR"/>
        </w:rPr>
      </w:pPr>
    </w:p>
    <w:p w14:paraId="7D0D35DC" w14:textId="77777777" w:rsidR="00E76594" w:rsidRDefault="00E76594" w:rsidP="00314CB6">
      <w:pPr>
        <w:jc w:val="both"/>
        <w:rPr>
          <w:rFonts w:ascii="Arial" w:hAnsi="Arial" w:cs="Arial"/>
          <w:lang w:val="el-GR"/>
        </w:rPr>
      </w:pPr>
    </w:p>
    <w:p w14:paraId="456B1119" w14:textId="77777777" w:rsidR="00E76594" w:rsidRDefault="00E76594" w:rsidP="00314CB6">
      <w:pPr>
        <w:jc w:val="both"/>
        <w:rPr>
          <w:rFonts w:ascii="Arial" w:hAnsi="Arial" w:cs="Arial"/>
          <w:lang w:val="el-GR"/>
        </w:rPr>
      </w:pPr>
    </w:p>
    <w:p w14:paraId="2150CCD3" w14:textId="77777777" w:rsidR="00E76594" w:rsidRDefault="00E76594" w:rsidP="00314CB6">
      <w:pPr>
        <w:jc w:val="both"/>
        <w:rPr>
          <w:rFonts w:ascii="Arial" w:hAnsi="Arial" w:cs="Arial"/>
          <w:lang w:val="el-GR"/>
        </w:rPr>
      </w:pPr>
    </w:p>
    <w:p w14:paraId="131E65BF" w14:textId="77777777" w:rsidR="00E76594" w:rsidRDefault="00E76594" w:rsidP="00314CB6">
      <w:pPr>
        <w:jc w:val="both"/>
        <w:rPr>
          <w:rFonts w:ascii="Arial" w:hAnsi="Arial" w:cs="Arial"/>
          <w:lang w:val="el-GR"/>
        </w:rPr>
      </w:pPr>
    </w:p>
    <w:p w14:paraId="6C5A6978" w14:textId="77777777" w:rsidR="00E76594" w:rsidRDefault="00E76594" w:rsidP="00314CB6">
      <w:pPr>
        <w:jc w:val="both"/>
        <w:rPr>
          <w:rFonts w:ascii="Arial" w:hAnsi="Arial" w:cs="Arial"/>
          <w:lang w:val="el-GR"/>
        </w:rPr>
      </w:pPr>
    </w:p>
    <w:p w14:paraId="354A6539" w14:textId="77777777" w:rsidR="00E76594" w:rsidRDefault="00E76594" w:rsidP="00314CB6">
      <w:pPr>
        <w:jc w:val="both"/>
        <w:rPr>
          <w:rFonts w:ascii="Arial" w:hAnsi="Arial" w:cs="Arial"/>
          <w:lang w:val="el-GR"/>
        </w:rPr>
      </w:pPr>
    </w:p>
    <w:p w14:paraId="3D0FD529" w14:textId="77777777" w:rsidR="00E76594" w:rsidRDefault="00E76594" w:rsidP="00314CB6">
      <w:pPr>
        <w:jc w:val="both"/>
        <w:rPr>
          <w:rFonts w:ascii="Arial" w:hAnsi="Arial" w:cs="Arial"/>
          <w:lang w:val="el-GR"/>
        </w:rPr>
      </w:pPr>
    </w:p>
    <w:p w14:paraId="5152A260" w14:textId="77777777" w:rsidR="00E76594" w:rsidRDefault="00E76594" w:rsidP="00314CB6">
      <w:pPr>
        <w:jc w:val="both"/>
        <w:rPr>
          <w:rFonts w:ascii="Arial" w:hAnsi="Arial" w:cs="Arial"/>
          <w:lang w:val="el-GR"/>
        </w:rPr>
      </w:pPr>
    </w:p>
    <w:p w14:paraId="375C4892" w14:textId="77777777" w:rsidR="00E76594" w:rsidRDefault="00E76594" w:rsidP="00314CB6">
      <w:pPr>
        <w:jc w:val="both"/>
        <w:rPr>
          <w:rFonts w:ascii="Arial" w:hAnsi="Arial" w:cs="Arial"/>
          <w:lang w:val="el-GR"/>
        </w:rPr>
      </w:pPr>
    </w:p>
    <w:p w14:paraId="6AFF91B5" w14:textId="77777777" w:rsidR="00E76594" w:rsidRDefault="00E76594" w:rsidP="00314CB6">
      <w:pPr>
        <w:jc w:val="both"/>
        <w:rPr>
          <w:rFonts w:ascii="Arial" w:hAnsi="Arial" w:cs="Arial"/>
          <w:lang w:val="el-GR"/>
        </w:rPr>
      </w:pPr>
    </w:p>
    <w:p w14:paraId="395A827F" w14:textId="77777777" w:rsidR="00E76594" w:rsidRDefault="00E76594" w:rsidP="00314CB6">
      <w:pPr>
        <w:jc w:val="both"/>
        <w:rPr>
          <w:rFonts w:ascii="Arial" w:hAnsi="Arial" w:cs="Arial"/>
          <w:lang w:val="el-GR"/>
        </w:rPr>
      </w:pPr>
    </w:p>
    <w:p w14:paraId="682C10B7" w14:textId="3A2A3F02" w:rsidR="00314CB6" w:rsidRPr="006C1DA0" w:rsidRDefault="00314CB6" w:rsidP="00314CB6">
      <w:pPr>
        <w:pStyle w:val="NoSpacing"/>
        <w:numPr>
          <w:ilvl w:val="0"/>
          <w:numId w:val="61"/>
        </w:numPr>
        <w:jc w:val="both"/>
        <w:rPr>
          <w:rFonts w:asciiTheme="minorHAnsi" w:hAnsiTheme="minorHAnsi" w:cstheme="minorHAnsi"/>
          <w:b/>
          <w:bCs/>
          <w:sz w:val="24"/>
          <w:szCs w:val="24"/>
          <w:lang w:val="el-GR"/>
        </w:rPr>
      </w:pPr>
      <w:r w:rsidRPr="006C1DA0">
        <w:rPr>
          <w:rFonts w:asciiTheme="minorHAnsi" w:hAnsiTheme="minorHAnsi" w:cstheme="minorHAnsi"/>
          <w:b/>
          <w:bCs/>
          <w:sz w:val="24"/>
          <w:szCs w:val="24"/>
          <w:lang w:val="el-GR"/>
        </w:rPr>
        <w:t xml:space="preserve">Προμήθεια </w:t>
      </w:r>
      <w:bookmarkStart w:id="2" w:name="_Hlk209694122"/>
      <w:r w:rsidRPr="006C1DA0">
        <w:rPr>
          <w:rFonts w:asciiTheme="minorHAnsi" w:hAnsiTheme="minorHAnsi" w:cstheme="minorHAnsi"/>
          <w:b/>
          <w:bCs/>
          <w:sz w:val="24"/>
          <w:szCs w:val="24"/>
          <w:lang w:val="el-GR"/>
        </w:rPr>
        <w:t>ηλεκτρικών συσκευών για τις ανάγκες του Νέου Δημοτικού Μελάθρου Ευγηρίας</w:t>
      </w:r>
    </w:p>
    <w:bookmarkEnd w:id="2"/>
    <w:p w14:paraId="7D8A3D94" w14:textId="77777777" w:rsidR="00314CB6" w:rsidRPr="00DD3743" w:rsidRDefault="00314CB6" w:rsidP="00314CB6">
      <w:pPr>
        <w:pStyle w:val="NoSpacing"/>
        <w:jc w:val="both"/>
        <w:rPr>
          <w:rFonts w:asciiTheme="minorHAnsi" w:hAnsiTheme="minorHAnsi" w:cstheme="minorHAnsi"/>
          <w:sz w:val="24"/>
          <w:szCs w:val="24"/>
          <w:lang w:val="el-GR"/>
        </w:rPr>
      </w:pPr>
      <w:r w:rsidRPr="00DD3743">
        <w:rPr>
          <w:rFonts w:asciiTheme="minorHAnsi" w:hAnsiTheme="minorHAnsi" w:cstheme="minorHAnsi"/>
          <w:sz w:val="24"/>
          <w:szCs w:val="24"/>
          <w:lang w:val="el-GR"/>
        </w:rPr>
        <w:t>Η Επιτροπή ενημερώνεται για την έκθεση αξιολόγησης για την προμήθεια ηλεκτρικών συσκευών για τις ανάγκες του Νέου Δημοτικού Μελάθρου Ευγηρίας.</w:t>
      </w:r>
    </w:p>
    <w:p w14:paraId="3B6955B2" w14:textId="77777777" w:rsidR="00314CB6" w:rsidRPr="00DD3743" w:rsidRDefault="00314CB6" w:rsidP="00314CB6">
      <w:pPr>
        <w:pStyle w:val="NoSpacing"/>
        <w:jc w:val="both"/>
        <w:rPr>
          <w:rFonts w:asciiTheme="minorHAnsi" w:hAnsiTheme="minorHAnsi" w:cstheme="minorHAnsi"/>
          <w:sz w:val="24"/>
          <w:szCs w:val="24"/>
          <w:lang w:val="el-GR"/>
        </w:rPr>
      </w:pPr>
    </w:p>
    <w:p w14:paraId="53095C1D" w14:textId="7643EF98" w:rsidR="00314CB6" w:rsidRPr="00DD3743" w:rsidRDefault="00314CB6" w:rsidP="00314CB6">
      <w:pPr>
        <w:pStyle w:val="NoSpacing"/>
        <w:jc w:val="both"/>
        <w:rPr>
          <w:rFonts w:asciiTheme="minorHAnsi" w:hAnsiTheme="minorHAnsi" w:cstheme="minorHAnsi"/>
          <w:szCs w:val="22"/>
          <w:lang w:val="el-GR"/>
        </w:rPr>
      </w:pPr>
      <w:r w:rsidRPr="00DD3743">
        <w:rPr>
          <w:rFonts w:asciiTheme="minorHAnsi" w:hAnsiTheme="minorHAnsi" w:cstheme="minorHAnsi"/>
          <w:sz w:val="24"/>
          <w:szCs w:val="24"/>
          <w:lang w:val="el-GR"/>
        </w:rPr>
        <w:t xml:space="preserve">Ο διαγωνισμός προκηρύχτηκε στις 8/7/2025 με ημερομηνία λήξης στις 25/7/2025.  </w:t>
      </w:r>
      <w:r w:rsidRPr="00DD3743">
        <w:rPr>
          <w:rFonts w:asciiTheme="minorHAnsi" w:hAnsiTheme="minorHAnsi" w:cstheme="minorHAnsi"/>
          <w:szCs w:val="22"/>
          <w:lang w:val="el-GR"/>
        </w:rPr>
        <w:t>Τα έγγραφα του Διαγωνισμού εγκρίθηκαν από την Επιτροπή Προσφορών κατά τη συνεδρία της ημερ.</w:t>
      </w:r>
      <w:r w:rsidRPr="00DD3743">
        <w:rPr>
          <w:rFonts w:asciiTheme="minorHAnsi" w:hAnsiTheme="minorHAnsi" w:cstheme="minorHAnsi"/>
          <w:lang w:val="el-GR"/>
        </w:rPr>
        <w:t xml:space="preserve"> </w:t>
      </w:r>
      <w:r w:rsidRPr="00DD3743">
        <w:rPr>
          <w:rFonts w:asciiTheme="minorHAnsi" w:hAnsiTheme="minorHAnsi" w:cstheme="minorHAnsi"/>
          <w:szCs w:val="22"/>
          <w:lang w:val="el-GR"/>
        </w:rPr>
        <w:t>2/7/2025,.αρ. πρακτ.16</w:t>
      </w:r>
    </w:p>
    <w:p w14:paraId="291FA532" w14:textId="77777777" w:rsidR="00314CB6" w:rsidRPr="00DD3743" w:rsidRDefault="00314CB6" w:rsidP="00314CB6">
      <w:pPr>
        <w:ind w:left="567" w:hanging="567"/>
        <w:jc w:val="both"/>
        <w:rPr>
          <w:rFonts w:asciiTheme="minorHAnsi" w:hAnsiTheme="minorHAnsi" w:cstheme="minorHAnsi"/>
          <w:b/>
          <w:lang w:val="el-GR"/>
        </w:rPr>
      </w:pPr>
    </w:p>
    <w:p w14:paraId="3E112EC7" w14:textId="267640B6" w:rsidR="00314CB6" w:rsidRPr="00DD3743" w:rsidRDefault="00314CB6" w:rsidP="00314CB6">
      <w:pPr>
        <w:jc w:val="both"/>
        <w:rPr>
          <w:rFonts w:asciiTheme="minorHAnsi" w:hAnsiTheme="minorHAnsi" w:cstheme="minorHAnsi"/>
          <w:szCs w:val="22"/>
          <w:highlight w:val="yellow"/>
          <w:lang w:val="el-GR"/>
        </w:rPr>
      </w:pPr>
      <w:r w:rsidRPr="00DD3743">
        <w:rPr>
          <w:rFonts w:asciiTheme="minorHAnsi" w:hAnsiTheme="minorHAnsi" w:cstheme="minorHAnsi"/>
          <w:szCs w:val="22"/>
          <w:lang w:val="el-GR"/>
        </w:rPr>
        <w:t xml:space="preserve">Η Επιτροπή ενημερώνεται ότι η προκήρυξη του Διαγωνισμού έγινε με συνοπτικές διαδικασίες με αποστολή των εγγράφων σε ενδιαφερόμενους φορείς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w:t>
      </w:r>
      <w:r w:rsidR="00BB1305" w:rsidRPr="00BB1305">
        <w:rPr>
          <w:rFonts w:asciiTheme="minorHAnsi" w:hAnsiTheme="minorHAnsi" w:cstheme="minorHAnsi"/>
          <w:szCs w:val="22"/>
          <w:lang w:val="el-GR"/>
        </w:rPr>
        <w:t xml:space="preserve">ΧΧΧΧΧΧΧΧ </w:t>
      </w:r>
      <w:r w:rsidRPr="00DD3743">
        <w:rPr>
          <w:rFonts w:asciiTheme="minorHAnsi" w:hAnsiTheme="minorHAnsi" w:cstheme="minorHAnsi"/>
          <w:szCs w:val="22"/>
          <w:lang w:val="el-GR"/>
        </w:rPr>
        <w:t xml:space="preserve">και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οι οποίοι και </w:t>
      </w:r>
      <w:r w:rsidR="00BB1305" w:rsidRPr="00DD3743">
        <w:rPr>
          <w:rFonts w:asciiTheme="minorHAnsi" w:hAnsiTheme="minorHAnsi" w:cstheme="minorHAnsi"/>
          <w:szCs w:val="22"/>
          <w:lang w:val="el-GR"/>
        </w:rPr>
        <w:t>αποδέχτηκαν</w:t>
      </w:r>
      <w:r w:rsidRPr="00DD3743">
        <w:rPr>
          <w:rFonts w:asciiTheme="minorHAnsi" w:hAnsiTheme="minorHAnsi" w:cstheme="minorHAnsi"/>
          <w:szCs w:val="22"/>
          <w:lang w:val="el-GR"/>
        </w:rPr>
        <w:t xml:space="preserve"> την αποστολή των όρων. Η Επιτροπή Αξιολόγησης των Προσφορών του Διαγωνισμού ορίστηκε από την Επιτροπή  Προσφορών κατά τη συνεδρία της ημερ. 20/3/2025 αρ. πρακτ.12 και  αποτελείται από τους ακόλουθους: </w:t>
      </w:r>
    </w:p>
    <w:p w14:paraId="343C6A4D" w14:textId="77777777" w:rsidR="00314CB6" w:rsidRPr="00DD3743" w:rsidRDefault="00314CB6" w:rsidP="00314CB6">
      <w:pPr>
        <w:ind w:left="567" w:hanging="567"/>
        <w:jc w:val="both"/>
        <w:rPr>
          <w:rFonts w:asciiTheme="minorHAnsi" w:hAnsiTheme="minorHAnsi" w:cstheme="minorHAnsi"/>
          <w:szCs w:val="22"/>
          <w:highlight w:val="yellow"/>
          <w:lang w:val="el-GR"/>
        </w:rPr>
      </w:pPr>
    </w:p>
    <w:p w14:paraId="546530F9" w14:textId="77777777" w:rsidR="00AA249C" w:rsidRDefault="00AA249C" w:rsidP="00AA249C">
      <w:pPr>
        <w:jc w:val="both"/>
        <w:rPr>
          <w:rFonts w:ascii="Calibri" w:hAnsi="Calibri"/>
          <w:szCs w:val="22"/>
          <w:lang w:val="el-GR"/>
        </w:rPr>
      </w:pPr>
      <w:r>
        <w:rPr>
          <w:rFonts w:ascii="Calibri" w:hAnsi="Calibri"/>
          <w:szCs w:val="22"/>
          <w:lang w:val="el-GR"/>
        </w:rPr>
        <w:t xml:space="preserve">-   ΧΧΧΧΧΧΧΧΧΧ, </w:t>
      </w:r>
    </w:p>
    <w:p w14:paraId="49149474" w14:textId="77777777" w:rsidR="00AA249C" w:rsidRDefault="00AA249C" w:rsidP="00AA249C">
      <w:pPr>
        <w:jc w:val="both"/>
        <w:rPr>
          <w:rFonts w:ascii="Calibri" w:hAnsi="Calibri"/>
          <w:szCs w:val="22"/>
          <w:lang w:val="el-GR"/>
        </w:rPr>
      </w:pPr>
      <w:r>
        <w:rPr>
          <w:rFonts w:ascii="Calibri" w:hAnsi="Calibri"/>
          <w:szCs w:val="22"/>
          <w:lang w:val="el-GR"/>
        </w:rPr>
        <w:t xml:space="preserve">-   ΧΧΧΧΧΧΧΧΧΧ, </w:t>
      </w:r>
    </w:p>
    <w:p w14:paraId="3590085F" w14:textId="77777777" w:rsidR="00AA249C" w:rsidRDefault="00AA249C" w:rsidP="00AA249C">
      <w:pPr>
        <w:jc w:val="both"/>
        <w:rPr>
          <w:rFonts w:ascii="Calibri" w:hAnsi="Calibri"/>
          <w:szCs w:val="22"/>
          <w:lang w:val="el-GR"/>
        </w:rPr>
      </w:pPr>
      <w:r>
        <w:rPr>
          <w:rFonts w:ascii="Calibri" w:hAnsi="Calibri"/>
          <w:szCs w:val="22"/>
          <w:lang w:val="el-GR"/>
        </w:rPr>
        <w:t>-   ΧΧΧΧΧΧΧΧΧΧ.</w:t>
      </w:r>
    </w:p>
    <w:p w14:paraId="68D7CDAD" w14:textId="77777777" w:rsidR="00314CB6" w:rsidRPr="00DD3743" w:rsidRDefault="00314CB6" w:rsidP="00314CB6">
      <w:pPr>
        <w:spacing w:line="240" w:lineRule="auto"/>
        <w:jc w:val="both"/>
        <w:rPr>
          <w:rFonts w:asciiTheme="minorHAnsi" w:hAnsiTheme="minorHAnsi" w:cstheme="minorHAnsi"/>
          <w:szCs w:val="22"/>
          <w:lang w:val="el-GR"/>
        </w:rPr>
      </w:pPr>
    </w:p>
    <w:p w14:paraId="78760430" w14:textId="604D20D8" w:rsidR="00AA249C" w:rsidRDefault="00314CB6" w:rsidP="00E76594">
      <w:pPr>
        <w:spacing w:line="240" w:lineRule="auto"/>
        <w:jc w:val="both"/>
        <w:rPr>
          <w:rFonts w:asciiTheme="minorHAnsi" w:hAnsiTheme="minorHAnsi" w:cstheme="minorHAnsi"/>
          <w:szCs w:val="22"/>
          <w:lang w:val="el-GR"/>
        </w:rPr>
      </w:pPr>
      <w:r w:rsidRPr="00DD3743">
        <w:rPr>
          <w:rFonts w:asciiTheme="minorHAnsi" w:hAnsiTheme="minorHAnsi" w:cstheme="minorHAnsi"/>
          <w:szCs w:val="22"/>
          <w:lang w:val="el-GR"/>
        </w:rPr>
        <w:t>Τα πιο πάνω μέλη αποτελούν και την Επιτροπή Παραλαβής.</w:t>
      </w:r>
    </w:p>
    <w:p w14:paraId="23E82489" w14:textId="77777777" w:rsidR="00AA249C" w:rsidRDefault="00AA249C" w:rsidP="00314CB6">
      <w:pPr>
        <w:jc w:val="both"/>
        <w:rPr>
          <w:rFonts w:asciiTheme="minorHAnsi" w:hAnsiTheme="minorHAnsi" w:cstheme="minorHAnsi"/>
          <w:szCs w:val="22"/>
          <w:lang w:val="el-GR"/>
        </w:rPr>
      </w:pPr>
    </w:p>
    <w:p w14:paraId="3DD958D0" w14:textId="628BAFE7" w:rsidR="00314CB6" w:rsidRPr="00DD3743" w:rsidRDefault="00314CB6" w:rsidP="00314CB6">
      <w:pPr>
        <w:jc w:val="both"/>
        <w:rPr>
          <w:rFonts w:asciiTheme="minorHAnsi" w:hAnsiTheme="minorHAnsi" w:cstheme="minorHAnsi"/>
          <w:szCs w:val="22"/>
          <w:lang w:val="el-GR"/>
        </w:rPr>
      </w:pPr>
      <w:r w:rsidRPr="00DD3743">
        <w:rPr>
          <w:rFonts w:asciiTheme="minorHAnsi" w:hAnsiTheme="minorHAnsi" w:cstheme="minorHAnsi"/>
          <w:szCs w:val="22"/>
          <w:lang w:val="el-GR"/>
        </w:rPr>
        <w:t xml:space="preserve">Η Επιτροπή ενημερώνεται ότι οι τεχνικές προδιαγραφές και οι διαστάσεις των ηλεκτρικών συσκευών έχουν διαμορφωθεί και εγκριθεί με βάση τον διαθέσιμο χώρο εντός του Νέου Δημοτικού Μελάθρου Ευγηρίας, για να διασφαλίζεται η βέλτιστη χωροταξική τοποθέτηση και λειτουργικότητα του εξοπλισμού με βάση τις υφιστάμενες εγκαταστάσεις, όπως αποχέτευση, παροχή ρεύματος, αερισμό κλπ. Με αυτό τον τρόπο θα εξασφαλίζεται η ορθή και ασφαλής λειτουργία τους.  Παράλληλα λήφθηκαν υπόψιν οι ανάγκες για 48 </w:t>
      </w:r>
      <w:r w:rsidR="00BB1305" w:rsidRPr="00DD3743">
        <w:rPr>
          <w:rFonts w:asciiTheme="minorHAnsi" w:hAnsiTheme="minorHAnsi" w:cstheme="minorHAnsi"/>
          <w:szCs w:val="22"/>
          <w:lang w:val="el-GR"/>
        </w:rPr>
        <w:t>τρόφιμους</w:t>
      </w:r>
      <w:r w:rsidRPr="00DD3743">
        <w:rPr>
          <w:rFonts w:asciiTheme="minorHAnsi" w:hAnsiTheme="minorHAnsi" w:cstheme="minorHAnsi"/>
          <w:szCs w:val="22"/>
          <w:lang w:val="el-GR"/>
        </w:rPr>
        <w:t xml:space="preserve">. Οι τεχνικές προδιαγραφές ελέγχθηκαν και από τον σύμβουλο μηχανολόγο μηχανικό κ.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w:t>
      </w:r>
    </w:p>
    <w:p w14:paraId="563103C5" w14:textId="77777777" w:rsidR="00314CB6" w:rsidRPr="00DD3743" w:rsidRDefault="00314CB6" w:rsidP="00314CB6">
      <w:pPr>
        <w:jc w:val="both"/>
        <w:rPr>
          <w:rFonts w:asciiTheme="minorHAnsi" w:hAnsiTheme="minorHAnsi" w:cstheme="minorHAnsi"/>
          <w:szCs w:val="22"/>
          <w:lang w:val="el-GR"/>
        </w:rPr>
      </w:pPr>
    </w:p>
    <w:p w14:paraId="316A7F19" w14:textId="639930EB" w:rsidR="00314CB6" w:rsidRPr="00DD3743" w:rsidRDefault="00314CB6" w:rsidP="00314CB6">
      <w:pPr>
        <w:jc w:val="both"/>
        <w:rPr>
          <w:rFonts w:asciiTheme="minorHAnsi" w:hAnsiTheme="minorHAnsi" w:cstheme="minorHAnsi"/>
          <w:szCs w:val="22"/>
          <w:lang w:val="el-GR"/>
        </w:rPr>
      </w:pPr>
      <w:r w:rsidRPr="00DD3743">
        <w:rPr>
          <w:rFonts w:asciiTheme="minorHAnsi" w:hAnsiTheme="minorHAnsi" w:cstheme="minorHAnsi"/>
          <w:szCs w:val="22"/>
          <w:lang w:val="el-GR"/>
        </w:rPr>
        <w:t xml:space="preserve">Ακολούθως η Επιτροπή ενημερώνεται ότι κατά τη διάρκεια του διαγωνισμού η εταιρεία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απέστειλε </w:t>
      </w:r>
      <w:r w:rsidRPr="00DD3743">
        <w:rPr>
          <w:rFonts w:asciiTheme="minorHAnsi" w:hAnsiTheme="minorHAnsi" w:cstheme="minorHAnsi"/>
          <w:szCs w:val="22"/>
        </w:rPr>
        <w:t>e</w:t>
      </w:r>
      <w:r w:rsidRPr="00DD3743">
        <w:rPr>
          <w:rFonts w:asciiTheme="minorHAnsi" w:hAnsiTheme="minorHAnsi" w:cstheme="minorHAnsi"/>
          <w:szCs w:val="22"/>
          <w:lang w:val="el-GR"/>
        </w:rPr>
        <w:t>-</w:t>
      </w:r>
      <w:r w:rsidRPr="00DD3743">
        <w:rPr>
          <w:rFonts w:asciiTheme="minorHAnsi" w:hAnsiTheme="minorHAnsi" w:cstheme="minorHAnsi"/>
          <w:szCs w:val="22"/>
        </w:rPr>
        <w:t>mail</w:t>
      </w:r>
      <w:r w:rsidRPr="00DD3743">
        <w:rPr>
          <w:rFonts w:asciiTheme="minorHAnsi" w:hAnsiTheme="minorHAnsi" w:cstheme="minorHAnsi"/>
          <w:szCs w:val="22"/>
          <w:lang w:val="el-GR"/>
        </w:rPr>
        <w:t xml:space="preserve"> όπου ανέφερε ότι δεν μπορεί να συμμετάσχει στον διαγωνισμό γιατί η γκάμα τους είναι για οικιακή χρήση και όχι επαγγελματική.  Με τη λήξη της προθεσμίας υποβολής προσφορών, κατατέθηκαν δύο (2) προσφορές από τις ακόλουθες εταιρείες:</w:t>
      </w:r>
    </w:p>
    <w:p w14:paraId="5D9AB673" w14:textId="77777777" w:rsidR="00314CB6" w:rsidRPr="00DD3743" w:rsidRDefault="00314CB6" w:rsidP="00314CB6">
      <w:pPr>
        <w:ind w:left="567" w:hanging="567"/>
        <w:jc w:val="both"/>
        <w:rPr>
          <w:rFonts w:asciiTheme="minorHAnsi" w:hAnsiTheme="minorHAnsi" w:cstheme="minorHAnsi"/>
          <w:szCs w:val="22"/>
          <w:lang w:val="el-GR"/>
        </w:rPr>
      </w:pPr>
    </w:p>
    <w:p w14:paraId="6D6E9573" w14:textId="46683CE9" w:rsidR="00BB1305" w:rsidRPr="00BB1305" w:rsidRDefault="00BB1305" w:rsidP="00BB1305">
      <w:pPr>
        <w:pStyle w:val="ListParagraph"/>
        <w:numPr>
          <w:ilvl w:val="0"/>
          <w:numId w:val="67"/>
        </w:numPr>
        <w:jc w:val="both"/>
        <w:rPr>
          <w:rFonts w:asciiTheme="minorHAnsi" w:hAnsiTheme="minorHAnsi" w:cstheme="minorHAnsi"/>
          <w:b/>
          <w:bCs/>
          <w:szCs w:val="22"/>
          <w:lang w:val="el-GR"/>
        </w:rPr>
      </w:pPr>
      <w:r w:rsidRPr="00BB1305">
        <w:rPr>
          <w:rFonts w:asciiTheme="minorHAnsi" w:hAnsiTheme="minorHAnsi" w:cstheme="minorHAnsi"/>
          <w:b/>
          <w:bCs/>
          <w:szCs w:val="22"/>
          <w:lang w:val="el-GR"/>
        </w:rPr>
        <w:t>ΧΧΧΧΧΧΧΧ</w:t>
      </w:r>
    </w:p>
    <w:p w14:paraId="79DF8494" w14:textId="6AE4FA98" w:rsidR="00BB1305" w:rsidRPr="00BB1305" w:rsidRDefault="00BB1305" w:rsidP="00BB1305">
      <w:pPr>
        <w:pStyle w:val="ListParagraph"/>
        <w:numPr>
          <w:ilvl w:val="0"/>
          <w:numId w:val="67"/>
        </w:numPr>
        <w:jc w:val="both"/>
        <w:rPr>
          <w:rFonts w:asciiTheme="minorHAnsi" w:hAnsiTheme="minorHAnsi" w:cstheme="minorHAnsi"/>
          <w:b/>
          <w:bCs/>
          <w:szCs w:val="22"/>
        </w:rPr>
      </w:pPr>
      <w:r w:rsidRPr="00BB1305">
        <w:rPr>
          <w:rFonts w:asciiTheme="minorHAnsi" w:hAnsiTheme="minorHAnsi" w:cstheme="minorHAnsi"/>
          <w:b/>
          <w:bCs/>
          <w:szCs w:val="22"/>
          <w:lang w:val="el-GR"/>
        </w:rPr>
        <w:t>ΧΧΧΧΧΧΧΧ</w:t>
      </w:r>
    </w:p>
    <w:p w14:paraId="35153618" w14:textId="77777777" w:rsidR="00BB1305" w:rsidRPr="00BB1305" w:rsidRDefault="00BB1305" w:rsidP="00BB1305">
      <w:pPr>
        <w:pStyle w:val="ListParagraph"/>
        <w:ind w:left="927"/>
        <w:jc w:val="both"/>
        <w:rPr>
          <w:rFonts w:asciiTheme="minorHAnsi" w:hAnsiTheme="minorHAnsi" w:cstheme="minorHAnsi"/>
          <w:b/>
          <w:bCs/>
          <w:szCs w:val="22"/>
        </w:rPr>
      </w:pPr>
    </w:p>
    <w:p w14:paraId="28DF0A31" w14:textId="7E42D583" w:rsidR="00314CB6" w:rsidRPr="00DD3743" w:rsidRDefault="00314CB6" w:rsidP="00314CB6">
      <w:pPr>
        <w:ind w:hanging="27"/>
        <w:jc w:val="both"/>
        <w:rPr>
          <w:rFonts w:asciiTheme="minorHAnsi" w:hAnsiTheme="minorHAnsi" w:cstheme="minorHAnsi"/>
          <w:szCs w:val="22"/>
          <w:lang w:val="el-GR"/>
        </w:rPr>
      </w:pPr>
      <w:r w:rsidRPr="00DD3743">
        <w:rPr>
          <w:rFonts w:asciiTheme="minorHAnsi" w:hAnsiTheme="minorHAnsi" w:cstheme="minorHAnsi"/>
          <w:szCs w:val="22"/>
          <w:lang w:val="el-GR"/>
        </w:rPr>
        <w:t xml:space="preserve">Στη συνέχεια η Επιτροπή ενημερώνεται ότι οι προσφορές εξετάστηκαν σύμφωνα με την καθορισμένη διαδικασία της παραγράφου 5.3 του Μέρους Α των εγγράφων του διαγωνισμού και διαπιστώθηκε ότι η προσφορά της εταιρείας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δεν πληροί τις τεχνικές προδιαγραφές σε κανένα από τα προσφερόμενα προϊόντα. Ο προσφερόμενος εξοπλισμός διαθέτει τεχνικές προδιαγραφές κατώτερες των ελαχίστων ζητούμενων. Πιο συγκεκριμένα, είναι εκτός προδιαγραφών σε διαστάσεις στο πλυντήριο ρούχων 14 κιλών, στο πλυντήριο ρούχων 11 κιλών, στο σύστημα σιδερώματος με ατμό (επιπλέον υστερεί στον όγκο δοχείου νερού ενώ δεν μπορεί να επιβεβαιωθεί και η πίεση ατμού σε </w:t>
      </w:r>
      <w:r w:rsidRPr="00DD3743">
        <w:rPr>
          <w:rFonts w:asciiTheme="minorHAnsi" w:hAnsiTheme="minorHAnsi" w:cstheme="minorHAnsi"/>
          <w:szCs w:val="22"/>
        </w:rPr>
        <w:t>bar</w:t>
      </w:r>
      <w:r w:rsidRPr="00DD3743">
        <w:rPr>
          <w:rFonts w:asciiTheme="minorHAnsi" w:hAnsiTheme="minorHAnsi" w:cstheme="minorHAnsi"/>
          <w:szCs w:val="22"/>
          <w:lang w:val="el-GR"/>
        </w:rPr>
        <w:t xml:space="preserve">), στο σιδερωτήριο </w:t>
      </w:r>
      <w:r w:rsidRPr="00DD3743">
        <w:rPr>
          <w:rFonts w:asciiTheme="minorHAnsi" w:hAnsiTheme="minorHAnsi" w:cstheme="minorHAnsi"/>
          <w:szCs w:val="22"/>
          <w:lang w:val="el-GR"/>
        </w:rPr>
        <w:lastRenderedPageBreak/>
        <w:t xml:space="preserve">καθώς και στο επαγγελματικό στεγνωτήριο (όπου είναι εκτός προδιαγραφής και η χωρητικότητα του κάδου). </w:t>
      </w:r>
    </w:p>
    <w:p w14:paraId="0F96C110" w14:textId="77777777" w:rsidR="00314CB6" w:rsidRPr="00DD3743" w:rsidRDefault="00314CB6" w:rsidP="00314CB6">
      <w:pPr>
        <w:jc w:val="both"/>
        <w:rPr>
          <w:rFonts w:asciiTheme="minorHAnsi" w:hAnsiTheme="minorHAnsi" w:cstheme="minorHAnsi"/>
          <w:szCs w:val="22"/>
          <w:lang w:val="el-GR"/>
        </w:rPr>
      </w:pPr>
    </w:p>
    <w:p w14:paraId="67B5CB84" w14:textId="56554665" w:rsidR="00314CB6" w:rsidRPr="00DD3743" w:rsidRDefault="00314CB6" w:rsidP="00BB1305">
      <w:pPr>
        <w:jc w:val="both"/>
        <w:rPr>
          <w:rFonts w:asciiTheme="minorHAnsi" w:hAnsiTheme="minorHAnsi" w:cstheme="minorHAnsi"/>
          <w:szCs w:val="22"/>
          <w:lang w:val="el-GR"/>
        </w:rPr>
      </w:pPr>
      <w:r w:rsidRPr="00DD3743">
        <w:rPr>
          <w:rFonts w:asciiTheme="minorHAnsi" w:hAnsiTheme="minorHAnsi" w:cstheme="minorHAnsi"/>
          <w:szCs w:val="22"/>
          <w:lang w:val="el-GR"/>
        </w:rPr>
        <w:t>Ακολούθως η Επιτροπή ενημερώνεται ότι η εκτιμώμενη δαπάνη για την προμήθεια είχε</w:t>
      </w:r>
      <w:r w:rsidR="00BB1305">
        <w:rPr>
          <w:rFonts w:asciiTheme="minorHAnsi" w:hAnsiTheme="minorHAnsi" w:cstheme="minorHAnsi"/>
          <w:szCs w:val="22"/>
          <w:lang w:val="el-GR"/>
        </w:rPr>
        <w:t xml:space="preserve"> </w:t>
      </w:r>
      <w:r w:rsidRPr="00DD3743">
        <w:rPr>
          <w:rFonts w:asciiTheme="minorHAnsi" w:hAnsiTheme="minorHAnsi" w:cstheme="minorHAnsi"/>
          <w:szCs w:val="22"/>
          <w:lang w:val="el-GR"/>
        </w:rPr>
        <w:t>ορισθεί σε €33.000 πλέον Φ.Π.Α. Από τις οικονομικές προσφορές, αξιολογήθηκε μόνο η τεχνικά αποδεκτή</w:t>
      </w:r>
      <w:r w:rsidR="00BB1305" w:rsidRPr="00BB1305">
        <w:rPr>
          <w:rFonts w:asciiTheme="minorHAnsi" w:hAnsiTheme="minorHAnsi" w:cstheme="minorHAnsi"/>
          <w:sz w:val="24"/>
          <w:szCs w:val="24"/>
          <w:lang w:val="el-GR"/>
        </w:rPr>
        <w:t xml:space="preserve"> </w:t>
      </w:r>
      <w:r w:rsidR="00BB1305" w:rsidRPr="00BB1305">
        <w:rPr>
          <w:rFonts w:asciiTheme="minorHAnsi" w:hAnsiTheme="minorHAnsi" w:cstheme="minorHAnsi"/>
          <w:szCs w:val="22"/>
          <w:lang w:val="el-GR"/>
        </w:rPr>
        <w:t>ΧΧΧΧΧΧΧΧ</w:t>
      </w:r>
      <w:r w:rsidRPr="00DD3743">
        <w:rPr>
          <w:rFonts w:asciiTheme="minorHAnsi" w:hAnsiTheme="minorHAnsi" w:cstheme="minorHAnsi"/>
          <w:b/>
          <w:bCs/>
          <w:szCs w:val="22"/>
          <w:lang w:val="el-GR"/>
        </w:rPr>
        <w:t>: €31.000 πλέον Φ.Π.</w:t>
      </w:r>
      <w:r w:rsidRPr="00DD3743">
        <w:rPr>
          <w:rFonts w:asciiTheme="minorHAnsi" w:hAnsiTheme="minorHAnsi" w:cstheme="minorHAnsi"/>
          <w:szCs w:val="22"/>
          <w:lang w:val="el-GR"/>
        </w:rPr>
        <w:t>Α.</w:t>
      </w:r>
    </w:p>
    <w:p w14:paraId="444D7014" w14:textId="77777777" w:rsidR="00314CB6" w:rsidRPr="00DD3743" w:rsidRDefault="00314CB6" w:rsidP="00314CB6">
      <w:pPr>
        <w:jc w:val="both"/>
        <w:rPr>
          <w:rFonts w:asciiTheme="minorHAnsi" w:hAnsiTheme="minorHAnsi" w:cstheme="minorHAnsi"/>
          <w:szCs w:val="22"/>
          <w:lang w:val="el-GR"/>
        </w:rPr>
      </w:pPr>
    </w:p>
    <w:p w14:paraId="69D18309" w14:textId="167CFB7F" w:rsidR="00314CB6" w:rsidRPr="00DD3743" w:rsidRDefault="00314CB6" w:rsidP="00314CB6">
      <w:pPr>
        <w:jc w:val="both"/>
        <w:rPr>
          <w:rFonts w:asciiTheme="minorHAnsi" w:hAnsiTheme="minorHAnsi" w:cstheme="minorHAnsi"/>
          <w:szCs w:val="22"/>
          <w:lang w:val="el-GR"/>
        </w:rPr>
      </w:pPr>
      <w:r w:rsidRPr="00DD3743">
        <w:rPr>
          <w:rFonts w:asciiTheme="minorHAnsi" w:hAnsiTheme="minorHAnsi" w:cstheme="minorHAnsi"/>
          <w:szCs w:val="22"/>
          <w:lang w:val="el-GR"/>
        </w:rPr>
        <w:t xml:space="preserve">Η Επιτροπή αφού λαμβάνει όλα τα παραπάνω υπόψιν και δεδομένου ότι η προσφορά της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συμμορφώνεται πλήρως με τις τεχνικές προδιαγραφές, υποβλήθηκε εντός των όρων του διαγωνισμού και η προσφορά της είναι και χαμηλότερη της εκτιμώμενης δαπάνης, αποφασίζει όπως η ανάθεση της σύμβασης για την «Προμήθεια Ηλεκτρικών Συσκευών για τις ανάγκες του Νέου Δημοτικού Μελάθρου Ευγηρίας» κατακυρωθεί στην </w:t>
      </w:r>
      <w:r w:rsidR="00BB1305" w:rsidRPr="00BB1305">
        <w:rPr>
          <w:rFonts w:asciiTheme="minorHAnsi" w:hAnsiTheme="minorHAnsi" w:cstheme="minorHAnsi"/>
          <w:szCs w:val="22"/>
          <w:lang w:val="el-GR"/>
        </w:rPr>
        <w:t>ΧΧΧΧΧΧΧΧ</w:t>
      </w:r>
      <w:r w:rsidRPr="00DD3743">
        <w:rPr>
          <w:rFonts w:asciiTheme="minorHAnsi" w:hAnsiTheme="minorHAnsi" w:cstheme="minorHAnsi"/>
          <w:szCs w:val="22"/>
          <w:lang w:val="el-GR"/>
        </w:rPr>
        <w:t xml:space="preserve"> έναντι του ποσού των €31.000 πλέον Φ.Π.Α.</w:t>
      </w:r>
    </w:p>
    <w:p w14:paraId="259CCCF5" w14:textId="77777777" w:rsidR="00314CB6" w:rsidRPr="005D4004" w:rsidRDefault="00314CB6" w:rsidP="00314CB6">
      <w:pPr>
        <w:ind w:left="567" w:hanging="567"/>
        <w:jc w:val="both"/>
        <w:rPr>
          <w:rFonts w:ascii="Arial" w:hAnsi="Arial" w:cs="Arial"/>
          <w:szCs w:val="22"/>
          <w:lang w:val="el-GR"/>
        </w:rPr>
      </w:pPr>
    </w:p>
    <w:p w14:paraId="0B6FA0EF" w14:textId="77777777" w:rsidR="00314CB6" w:rsidRDefault="00314CB6" w:rsidP="00314CB6">
      <w:pPr>
        <w:pStyle w:val="NoSpacing"/>
        <w:jc w:val="both"/>
        <w:rPr>
          <w:rFonts w:asciiTheme="minorHAnsi" w:hAnsiTheme="minorHAnsi" w:cstheme="minorHAnsi"/>
          <w:sz w:val="24"/>
          <w:szCs w:val="24"/>
          <w:lang w:val="el-GR"/>
        </w:rPr>
      </w:pPr>
    </w:p>
    <w:p w14:paraId="547DA0B4" w14:textId="77777777" w:rsidR="00314CB6" w:rsidRDefault="00314CB6" w:rsidP="00314CB6">
      <w:pPr>
        <w:pStyle w:val="NoSpacing"/>
        <w:jc w:val="both"/>
        <w:rPr>
          <w:rFonts w:asciiTheme="minorHAnsi" w:hAnsiTheme="minorHAnsi" w:cstheme="minorHAnsi"/>
          <w:sz w:val="24"/>
          <w:szCs w:val="24"/>
          <w:lang w:val="el-GR"/>
        </w:rPr>
      </w:pPr>
    </w:p>
    <w:p w14:paraId="728AF5D9" w14:textId="77777777" w:rsidR="00314CB6" w:rsidRDefault="00314CB6" w:rsidP="00314CB6">
      <w:pPr>
        <w:pStyle w:val="NoSpacing"/>
        <w:jc w:val="both"/>
        <w:rPr>
          <w:rFonts w:asciiTheme="minorHAnsi" w:hAnsiTheme="minorHAnsi" w:cstheme="minorHAnsi"/>
          <w:sz w:val="24"/>
          <w:szCs w:val="24"/>
          <w:lang w:val="el-GR"/>
        </w:rPr>
      </w:pPr>
    </w:p>
    <w:p w14:paraId="58068B94" w14:textId="77777777" w:rsidR="00314CB6" w:rsidRDefault="00314CB6" w:rsidP="00314CB6">
      <w:pPr>
        <w:pStyle w:val="NoSpacing"/>
        <w:jc w:val="both"/>
        <w:rPr>
          <w:rFonts w:asciiTheme="minorHAnsi" w:hAnsiTheme="minorHAnsi" w:cstheme="minorHAnsi"/>
          <w:sz w:val="24"/>
          <w:szCs w:val="24"/>
          <w:lang w:val="el-GR"/>
        </w:rPr>
      </w:pPr>
    </w:p>
    <w:p w14:paraId="763B04D9" w14:textId="77777777" w:rsidR="00BB1305" w:rsidRDefault="00BB1305" w:rsidP="00314CB6">
      <w:pPr>
        <w:pStyle w:val="NoSpacing"/>
        <w:jc w:val="both"/>
        <w:rPr>
          <w:rFonts w:asciiTheme="minorHAnsi" w:hAnsiTheme="minorHAnsi" w:cstheme="minorHAnsi"/>
          <w:sz w:val="24"/>
          <w:szCs w:val="24"/>
          <w:lang w:val="el-GR"/>
        </w:rPr>
      </w:pPr>
    </w:p>
    <w:p w14:paraId="216DF90F" w14:textId="77777777" w:rsidR="00E76594" w:rsidRDefault="00E76594" w:rsidP="00314CB6">
      <w:pPr>
        <w:pStyle w:val="NoSpacing"/>
        <w:jc w:val="both"/>
        <w:rPr>
          <w:rFonts w:asciiTheme="minorHAnsi" w:hAnsiTheme="minorHAnsi" w:cstheme="minorHAnsi"/>
          <w:sz w:val="24"/>
          <w:szCs w:val="24"/>
          <w:lang w:val="el-GR"/>
        </w:rPr>
      </w:pPr>
    </w:p>
    <w:p w14:paraId="60A06AC8" w14:textId="77777777" w:rsidR="00E76594" w:rsidRDefault="00E76594" w:rsidP="00314CB6">
      <w:pPr>
        <w:pStyle w:val="NoSpacing"/>
        <w:jc w:val="both"/>
        <w:rPr>
          <w:rFonts w:asciiTheme="minorHAnsi" w:hAnsiTheme="minorHAnsi" w:cstheme="minorHAnsi"/>
          <w:sz w:val="24"/>
          <w:szCs w:val="24"/>
          <w:lang w:val="el-GR"/>
        </w:rPr>
      </w:pPr>
    </w:p>
    <w:p w14:paraId="3B3CADB3" w14:textId="77777777" w:rsidR="00E76594" w:rsidRDefault="00E76594" w:rsidP="00314CB6">
      <w:pPr>
        <w:pStyle w:val="NoSpacing"/>
        <w:jc w:val="both"/>
        <w:rPr>
          <w:rFonts w:asciiTheme="minorHAnsi" w:hAnsiTheme="minorHAnsi" w:cstheme="minorHAnsi"/>
          <w:sz w:val="24"/>
          <w:szCs w:val="24"/>
          <w:lang w:val="el-GR"/>
        </w:rPr>
      </w:pPr>
    </w:p>
    <w:p w14:paraId="3DA4A583" w14:textId="77777777" w:rsidR="00E76594" w:rsidRDefault="00E76594" w:rsidP="00314CB6">
      <w:pPr>
        <w:pStyle w:val="NoSpacing"/>
        <w:jc w:val="both"/>
        <w:rPr>
          <w:rFonts w:asciiTheme="minorHAnsi" w:hAnsiTheme="minorHAnsi" w:cstheme="minorHAnsi"/>
          <w:sz w:val="24"/>
          <w:szCs w:val="24"/>
          <w:lang w:val="el-GR"/>
        </w:rPr>
      </w:pPr>
    </w:p>
    <w:p w14:paraId="544BABC6" w14:textId="77777777" w:rsidR="00E76594" w:rsidRDefault="00E76594" w:rsidP="00314CB6">
      <w:pPr>
        <w:pStyle w:val="NoSpacing"/>
        <w:jc w:val="both"/>
        <w:rPr>
          <w:rFonts w:asciiTheme="minorHAnsi" w:hAnsiTheme="minorHAnsi" w:cstheme="minorHAnsi"/>
          <w:sz w:val="24"/>
          <w:szCs w:val="24"/>
          <w:lang w:val="el-GR"/>
        </w:rPr>
      </w:pPr>
    </w:p>
    <w:p w14:paraId="6D0853F5" w14:textId="77777777" w:rsidR="00E76594" w:rsidRDefault="00E76594" w:rsidP="00314CB6">
      <w:pPr>
        <w:pStyle w:val="NoSpacing"/>
        <w:jc w:val="both"/>
        <w:rPr>
          <w:rFonts w:asciiTheme="minorHAnsi" w:hAnsiTheme="minorHAnsi" w:cstheme="minorHAnsi"/>
          <w:sz w:val="24"/>
          <w:szCs w:val="24"/>
          <w:lang w:val="el-GR"/>
        </w:rPr>
      </w:pPr>
    </w:p>
    <w:p w14:paraId="09247FC4" w14:textId="77777777" w:rsidR="00E76594" w:rsidRDefault="00E76594" w:rsidP="00314CB6">
      <w:pPr>
        <w:pStyle w:val="NoSpacing"/>
        <w:jc w:val="both"/>
        <w:rPr>
          <w:rFonts w:asciiTheme="minorHAnsi" w:hAnsiTheme="minorHAnsi" w:cstheme="minorHAnsi"/>
          <w:sz w:val="24"/>
          <w:szCs w:val="24"/>
          <w:lang w:val="el-GR"/>
        </w:rPr>
      </w:pPr>
    </w:p>
    <w:p w14:paraId="18F920B6" w14:textId="77777777" w:rsidR="00E76594" w:rsidRDefault="00E76594" w:rsidP="00314CB6">
      <w:pPr>
        <w:pStyle w:val="NoSpacing"/>
        <w:jc w:val="both"/>
        <w:rPr>
          <w:rFonts w:asciiTheme="minorHAnsi" w:hAnsiTheme="minorHAnsi" w:cstheme="minorHAnsi"/>
          <w:sz w:val="24"/>
          <w:szCs w:val="24"/>
          <w:lang w:val="el-GR"/>
        </w:rPr>
      </w:pPr>
    </w:p>
    <w:p w14:paraId="53D2C01C" w14:textId="77777777" w:rsidR="00E76594" w:rsidRDefault="00E76594" w:rsidP="00314CB6">
      <w:pPr>
        <w:pStyle w:val="NoSpacing"/>
        <w:jc w:val="both"/>
        <w:rPr>
          <w:rFonts w:asciiTheme="minorHAnsi" w:hAnsiTheme="minorHAnsi" w:cstheme="minorHAnsi"/>
          <w:sz w:val="24"/>
          <w:szCs w:val="24"/>
          <w:lang w:val="el-GR"/>
        </w:rPr>
      </w:pPr>
    </w:p>
    <w:p w14:paraId="2005E35A" w14:textId="77777777" w:rsidR="00E76594" w:rsidRDefault="00E76594" w:rsidP="00314CB6">
      <w:pPr>
        <w:pStyle w:val="NoSpacing"/>
        <w:jc w:val="both"/>
        <w:rPr>
          <w:rFonts w:asciiTheme="minorHAnsi" w:hAnsiTheme="minorHAnsi" w:cstheme="minorHAnsi"/>
          <w:sz w:val="24"/>
          <w:szCs w:val="24"/>
          <w:lang w:val="el-GR"/>
        </w:rPr>
      </w:pPr>
    </w:p>
    <w:p w14:paraId="31B64B9B" w14:textId="77777777" w:rsidR="00E76594" w:rsidRDefault="00E76594" w:rsidP="00314CB6">
      <w:pPr>
        <w:pStyle w:val="NoSpacing"/>
        <w:jc w:val="both"/>
        <w:rPr>
          <w:rFonts w:asciiTheme="minorHAnsi" w:hAnsiTheme="minorHAnsi" w:cstheme="minorHAnsi"/>
          <w:sz w:val="24"/>
          <w:szCs w:val="24"/>
          <w:lang w:val="el-GR"/>
        </w:rPr>
      </w:pPr>
    </w:p>
    <w:p w14:paraId="6197CDA7" w14:textId="77777777" w:rsidR="00E76594" w:rsidRDefault="00E76594" w:rsidP="00314CB6">
      <w:pPr>
        <w:pStyle w:val="NoSpacing"/>
        <w:jc w:val="both"/>
        <w:rPr>
          <w:rFonts w:asciiTheme="minorHAnsi" w:hAnsiTheme="minorHAnsi" w:cstheme="minorHAnsi"/>
          <w:sz w:val="24"/>
          <w:szCs w:val="24"/>
          <w:lang w:val="el-GR"/>
        </w:rPr>
      </w:pPr>
    </w:p>
    <w:p w14:paraId="3DDC5431" w14:textId="77777777" w:rsidR="00E76594" w:rsidRDefault="00E76594" w:rsidP="00314CB6">
      <w:pPr>
        <w:pStyle w:val="NoSpacing"/>
        <w:jc w:val="both"/>
        <w:rPr>
          <w:rFonts w:asciiTheme="minorHAnsi" w:hAnsiTheme="minorHAnsi" w:cstheme="minorHAnsi"/>
          <w:sz w:val="24"/>
          <w:szCs w:val="24"/>
          <w:lang w:val="el-GR"/>
        </w:rPr>
      </w:pPr>
    </w:p>
    <w:p w14:paraId="5678C0A2" w14:textId="77777777" w:rsidR="00E76594" w:rsidRDefault="00E76594" w:rsidP="00314CB6">
      <w:pPr>
        <w:pStyle w:val="NoSpacing"/>
        <w:jc w:val="both"/>
        <w:rPr>
          <w:rFonts w:asciiTheme="minorHAnsi" w:hAnsiTheme="minorHAnsi" w:cstheme="minorHAnsi"/>
          <w:sz w:val="24"/>
          <w:szCs w:val="24"/>
          <w:lang w:val="el-GR"/>
        </w:rPr>
      </w:pPr>
    </w:p>
    <w:p w14:paraId="4462FE70" w14:textId="77777777" w:rsidR="00E76594" w:rsidRDefault="00E76594" w:rsidP="00314CB6">
      <w:pPr>
        <w:pStyle w:val="NoSpacing"/>
        <w:jc w:val="both"/>
        <w:rPr>
          <w:rFonts w:asciiTheme="minorHAnsi" w:hAnsiTheme="minorHAnsi" w:cstheme="minorHAnsi"/>
          <w:sz w:val="24"/>
          <w:szCs w:val="24"/>
          <w:lang w:val="el-GR"/>
        </w:rPr>
      </w:pPr>
    </w:p>
    <w:p w14:paraId="26413CEC" w14:textId="77777777" w:rsidR="00E76594" w:rsidRDefault="00E76594" w:rsidP="00314CB6">
      <w:pPr>
        <w:pStyle w:val="NoSpacing"/>
        <w:jc w:val="both"/>
        <w:rPr>
          <w:rFonts w:asciiTheme="minorHAnsi" w:hAnsiTheme="minorHAnsi" w:cstheme="minorHAnsi"/>
          <w:sz w:val="24"/>
          <w:szCs w:val="24"/>
          <w:lang w:val="el-GR"/>
        </w:rPr>
      </w:pPr>
    </w:p>
    <w:p w14:paraId="15DCE38C" w14:textId="77777777" w:rsidR="00E76594" w:rsidRDefault="00E76594" w:rsidP="00314CB6">
      <w:pPr>
        <w:pStyle w:val="NoSpacing"/>
        <w:jc w:val="both"/>
        <w:rPr>
          <w:rFonts w:asciiTheme="minorHAnsi" w:hAnsiTheme="minorHAnsi" w:cstheme="minorHAnsi"/>
          <w:sz w:val="24"/>
          <w:szCs w:val="24"/>
          <w:lang w:val="el-GR"/>
        </w:rPr>
      </w:pPr>
    </w:p>
    <w:p w14:paraId="157374C6" w14:textId="77777777" w:rsidR="00E76594" w:rsidRDefault="00E76594" w:rsidP="00314CB6">
      <w:pPr>
        <w:pStyle w:val="NoSpacing"/>
        <w:jc w:val="both"/>
        <w:rPr>
          <w:rFonts w:asciiTheme="minorHAnsi" w:hAnsiTheme="minorHAnsi" w:cstheme="minorHAnsi"/>
          <w:sz w:val="24"/>
          <w:szCs w:val="24"/>
          <w:lang w:val="el-GR"/>
        </w:rPr>
      </w:pPr>
    </w:p>
    <w:p w14:paraId="64DC3354" w14:textId="77777777" w:rsidR="00E76594" w:rsidRDefault="00E76594" w:rsidP="00314CB6">
      <w:pPr>
        <w:pStyle w:val="NoSpacing"/>
        <w:jc w:val="both"/>
        <w:rPr>
          <w:rFonts w:asciiTheme="minorHAnsi" w:hAnsiTheme="minorHAnsi" w:cstheme="minorHAnsi"/>
          <w:sz w:val="24"/>
          <w:szCs w:val="24"/>
          <w:lang w:val="el-GR"/>
        </w:rPr>
      </w:pPr>
    </w:p>
    <w:p w14:paraId="0DD2FE13" w14:textId="77777777" w:rsidR="00E76594" w:rsidRDefault="00E76594" w:rsidP="00314CB6">
      <w:pPr>
        <w:pStyle w:val="NoSpacing"/>
        <w:jc w:val="both"/>
        <w:rPr>
          <w:rFonts w:asciiTheme="minorHAnsi" w:hAnsiTheme="minorHAnsi" w:cstheme="minorHAnsi"/>
          <w:sz w:val="24"/>
          <w:szCs w:val="24"/>
          <w:lang w:val="el-GR"/>
        </w:rPr>
      </w:pPr>
    </w:p>
    <w:p w14:paraId="5F3D35FB" w14:textId="77777777" w:rsidR="00E76594" w:rsidRDefault="00E76594" w:rsidP="00314CB6">
      <w:pPr>
        <w:pStyle w:val="NoSpacing"/>
        <w:jc w:val="both"/>
        <w:rPr>
          <w:rFonts w:asciiTheme="minorHAnsi" w:hAnsiTheme="minorHAnsi" w:cstheme="minorHAnsi"/>
          <w:sz w:val="24"/>
          <w:szCs w:val="24"/>
          <w:lang w:val="el-GR"/>
        </w:rPr>
      </w:pPr>
    </w:p>
    <w:p w14:paraId="7D398478" w14:textId="77777777" w:rsidR="00E76594" w:rsidRDefault="00E76594" w:rsidP="00314CB6">
      <w:pPr>
        <w:pStyle w:val="NoSpacing"/>
        <w:jc w:val="both"/>
        <w:rPr>
          <w:rFonts w:asciiTheme="minorHAnsi" w:hAnsiTheme="minorHAnsi" w:cstheme="minorHAnsi"/>
          <w:sz w:val="24"/>
          <w:szCs w:val="24"/>
          <w:lang w:val="el-GR"/>
        </w:rPr>
      </w:pPr>
    </w:p>
    <w:p w14:paraId="509F15A3" w14:textId="77777777" w:rsidR="00E76594" w:rsidRDefault="00E76594" w:rsidP="00314CB6">
      <w:pPr>
        <w:pStyle w:val="NoSpacing"/>
        <w:jc w:val="both"/>
        <w:rPr>
          <w:rFonts w:asciiTheme="minorHAnsi" w:hAnsiTheme="minorHAnsi" w:cstheme="minorHAnsi"/>
          <w:sz w:val="24"/>
          <w:szCs w:val="24"/>
          <w:lang w:val="el-GR"/>
        </w:rPr>
      </w:pPr>
    </w:p>
    <w:p w14:paraId="69082437" w14:textId="77777777" w:rsidR="00E76594" w:rsidRDefault="00E76594" w:rsidP="00314CB6">
      <w:pPr>
        <w:pStyle w:val="NoSpacing"/>
        <w:jc w:val="both"/>
        <w:rPr>
          <w:rFonts w:asciiTheme="minorHAnsi" w:hAnsiTheme="minorHAnsi" w:cstheme="minorHAnsi"/>
          <w:sz w:val="24"/>
          <w:szCs w:val="24"/>
          <w:lang w:val="el-GR"/>
        </w:rPr>
      </w:pPr>
    </w:p>
    <w:p w14:paraId="1DE7A84C" w14:textId="77777777" w:rsidR="00BB1305" w:rsidRDefault="00BB1305" w:rsidP="00314CB6">
      <w:pPr>
        <w:pStyle w:val="NoSpacing"/>
        <w:jc w:val="both"/>
        <w:rPr>
          <w:rFonts w:asciiTheme="minorHAnsi" w:hAnsiTheme="minorHAnsi" w:cstheme="minorHAnsi"/>
          <w:sz w:val="24"/>
          <w:szCs w:val="24"/>
          <w:lang w:val="el-GR"/>
        </w:rPr>
      </w:pPr>
    </w:p>
    <w:p w14:paraId="11285DFC" w14:textId="77777777" w:rsidR="00BB1305" w:rsidRDefault="00BB1305" w:rsidP="00314CB6">
      <w:pPr>
        <w:pStyle w:val="NoSpacing"/>
        <w:jc w:val="both"/>
        <w:rPr>
          <w:rFonts w:asciiTheme="minorHAnsi" w:hAnsiTheme="minorHAnsi" w:cstheme="minorHAnsi"/>
          <w:sz w:val="24"/>
          <w:szCs w:val="24"/>
          <w:lang w:val="el-GR"/>
        </w:rPr>
      </w:pPr>
    </w:p>
    <w:p w14:paraId="37309422" w14:textId="77777777" w:rsidR="00BB1305" w:rsidRDefault="00BB1305" w:rsidP="00314CB6">
      <w:pPr>
        <w:pStyle w:val="NoSpacing"/>
        <w:jc w:val="both"/>
        <w:rPr>
          <w:rFonts w:asciiTheme="minorHAnsi" w:hAnsiTheme="minorHAnsi" w:cstheme="minorHAnsi"/>
          <w:sz w:val="24"/>
          <w:szCs w:val="24"/>
          <w:lang w:val="el-GR"/>
        </w:rPr>
      </w:pPr>
    </w:p>
    <w:p w14:paraId="7A35E85A" w14:textId="77777777" w:rsidR="00AA249C" w:rsidRDefault="00AA249C" w:rsidP="00314CB6">
      <w:pPr>
        <w:pStyle w:val="NoSpacing"/>
        <w:jc w:val="both"/>
        <w:rPr>
          <w:rFonts w:asciiTheme="minorHAnsi" w:hAnsiTheme="minorHAnsi" w:cstheme="minorHAnsi"/>
          <w:sz w:val="24"/>
          <w:szCs w:val="24"/>
          <w:lang w:val="el-GR"/>
        </w:rPr>
      </w:pPr>
    </w:p>
    <w:p w14:paraId="0E258F73" w14:textId="77777777" w:rsidR="00314CB6" w:rsidRDefault="00314CB6" w:rsidP="00314CB6">
      <w:pPr>
        <w:pStyle w:val="NoSpacing"/>
        <w:numPr>
          <w:ilvl w:val="0"/>
          <w:numId w:val="61"/>
        </w:numPr>
        <w:jc w:val="both"/>
        <w:rPr>
          <w:rFonts w:asciiTheme="minorHAnsi" w:hAnsiTheme="minorHAnsi" w:cstheme="minorHAnsi"/>
          <w:b/>
          <w:bCs/>
          <w:sz w:val="24"/>
          <w:szCs w:val="24"/>
          <w:lang w:val="el-GR"/>
        </w:rPr>
      </w:pPr>
      <w:bookmarkStart w:id="3" w:name="_Hlk213324633"/>
      <w:r w:rsidRPr="003871FE">
        <w:rPr>
          <w:rFonts w:asciiTheme="minorHAnsi" w:hAnsiTheme="minorHAnsi" w:cstheme="minorHAnsi"/>
          <w:b/>
          <w:bCs/>
          <w:sz w:val="24"/>
          <w:szCs w:val="24"/>
          <w:lang w:val="el-GR"/>
        </w:rPr>
        <w:t>Αγορά 300 δέντρων για την 1.Ανάπλαση οδών και διευκόλυνσης ΑΜΕΑ Β στο Κέντρο της Λάρνακας, 2. Ανάπλαση της Πλατείας Ακροπόλεως, Πλατείας Αλκής και δρόμων στη Γύρω περιοχή στη Λάρνακα.</w:t>
      </w:r>
    </w:p>
    <w:p w14:paraId="7F66761B" w14:textId="77777777" w:rsidR="00BB1305" w:rsidRPr="003871FE" w:rsidRDefault="00BB1305" w:rsidP="00BB1305">
      <w:pPr>
        <w:pStyle w:val="NoSpacing"/>
        <w:ind w:left="1997"/>
        <w:jc w:val="both"/>
        <w:rPr>
          <w:rFonts w:asciiTheme="minorHAnsi" w:hAnsiTheme="minorHAnsi" w:cstheme="minorHAnsi"/>
          <w:b/>
          <w:bCs/>
          <w:sz w:val="24"/>
          <w:szCs w:val="24"/>
          <w:lang w:val="el-GR"/>
        </w:rPr>
      </w:pPr>
    </w:p>
    <w:p w14:paraId="51FCEAB8" w14:textId="3CECF7C0"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ότι ο διαγωνισμός για την αγορά </w:t>
      </w:r>
      <w:r w:rsidRPr="003871FE">
        <w:rPr>
          <w:rFonts w:asciiTheme="minorHAnsi" w:hAnsiTheme="minorHAnsi" w:cstheme="minorHAnsi"/>
          <w:sz w:val="24"/>
          <w:szCs w:val="24"/>
          <w:lang w:val="el-GR"/>
        </w:rPr>
        <w:t xml:space="preserve">300 δέντρων για την 1.Ανάπλαση οδών και διευκόλυνσης ΑΜΕΑ Β στο Κέντρο της Λάρνακας, 2. Ανάπλαση της Πλατείας Ακροπόλεως, Πλατείας Αλκής και δρόμων στη </w:t>
      </w:r>
      <w:r w:rsidR="00AA249C">
        <w:rPr>
          <w:rFonts w:asciiTheme="minorHAnsi" w:hAnsiTheme="minorHAnsi" w:cstheme="minorHAnsi"/>
          <w:sz w:val="24"/>
          <w:szCs w:val="24"/>
          <w:lang w:val="el-GR"/>
        </w:rPr>
        <w:t>γ</w:t>
      </w:r>
      <w:r w:rsidRPr="003871FE">
        <w:rPr>
          <w:rFonts w:asciiTheme="minorHAnsi" w:hAnsiTheme="minorHAnsi" w:cstheme="minorHAnsi"/>
          <w:sz w:val="24"/>
          <w:szCs w:val="24"/>
          <w:lang w:val="el-GR"/>
        </w:rPr>
        <w:t>ύρω περιοχή στη Λάρνακα</w:t>
      </w:r>
      <w:r>
        <w:rPr>
          <w:rFonts w:asciiTheme="minorHAnsi" w:hAnsiTheme="minorHAnsi" w:cstheme="minorHAnsi"/>
          <w:sz w:val="24"/>
          <w:szCs w:val="24"/>
          <w:lang w:val="el-GR"/>
        </w:rPr>
        <w:t xml:space="preserve"> προκηρύχτηκε στις 10/6/2025 με ημερ. λήξης 20/6/2025. </w:t>
      </w:r>
    </w:p>
    <w:p w14:paraId="6EC57AAB" w14:textId="77777777" w:rsidR="00314CB6" w:rsidRDefault="00314CB6" w:rsidP="00314CB6">
      <w:pPr>
        <w:pStyle w:val="NoSpacing"/>
        <w:jc w:val="both"/>
        <w:rPr>
          <w:rFonts w:asciiTheme="minorHAnsi" w:hAnsiTheme="minorHAnsi" w:cstheme="minorHAnsi"/>
          <w:sz w:val="24"/>
          <w:szCs w:val="24"/>
          <w:lang w:val="el-GR"/>
        </w:rPr>
      </w:pPr>
    </w:p>
    <w:p w14:paraId="28FFEC8E" w14:textId="69E95E55" w:rsidR="00314CB6" w:rsidRPr="00BB1305"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Ο διαγωνισμός με προϋπολογισμό τις €40.000 + ΦΠΑ προκηρύχτηκε στις 10/6/2025 με ημερ. λήξης τις 20/6/2025. Τα έγγραφα εγκρίθηκαν από την Επιτροπή προσφορών κατά τη συνεδρία της ημερ. 20/3/2025, αρ.</w:t>
      </w:r>
      <w:r w:rsidR="00AA249C">
        <w:rPr>
          <w:rFonts w:asciiTheme="minorHAnsi" w:hAnsiTheme="minorHAnsi" w:cstheme="minorHAnsi"/>
          <w:sz w:val="24"/>
          <w:szCs w:val="24"/>
          <w:lang w:val="el-GR"/>
        </w:rPr>
        <w:t xml:space="preserve"> </w:t>
      </w:r>
      <w:r>
        <w:rPr>
          <w:rFonts w:asciiTheme="minorHAnsi" w:hAnsiTheme="minorHAnsi" w:cstheme="minorHAnsi"/>
          <w:sz w:val="24"/>
          <w:szCs w:val="24"/>
          <w:lang w:val="el-GR"/>
        </w:rPr>
        <w:t>πρακτ. 12 και προκηρύχθηκε με συνοπτικές διαδικασίες από τέσσερις οικονομικούς φορείς οι οποίοι επέδειξαν το ενδιαφέρον τους να συμπεριληφθούν στον κατάλογο των προεπιλεγμένων για να προσφοροδοτήσουν στο συγκεκριμένο διαγωνισμό. Πιο</w:t>
      </w:r>
      <w:r w:rsidRPr="00BB1305">
        <w:rPr>
          <w:rFonts w:asciiTheme="minorHAnsi" w:hAnsiTheme="minorHAnsi" w:cstheme="minorHAnsi"/>
          <w:sz w:val="24"/>
          <w:szCs w:val="24"/>
          <w:lang w:val="el-GR"/>
        </w:rPr>
        <w:t xml:space="preserve"> </w:t>
      </w:r>
      <w:r>
        <w:rPr>
          <w:rFonts w:asciiTheme="minorHAnsi" w:hAnsiTheme="minorHAnsi" w:cstheme="minorHAnsi"/>
          <w:sz w:val="24"/>
          <w:szCs w:val="24"/>
          <w:lang w:val="el-GR"/>
        </w:rPr>
        <w:t>συγκεκριμένα</w:t>
      </w:r>
      <w:r w:rsidRPr="00BB1305">
        <w:rPr>
          <w:rFonts w:asciiTheme="minorHAnsi" w:hAnsiTheme="minorHAnsi" w:cstheme="minorHAnsi"/>
          <w:sz w:val="24"/>
          <w:szCs w:val="24"/>
          <w:lang w:val="el-GR"/>
        </w:rPr>
        <w:t xml:space="preserve"> </w:t>
      </w:r>
      <w:r>
        <w:rPr>
          <w:rFonts w:asciiTheme="minorHAnsi" w:hAnsiTheme="minorHAnsi" w:cstheme="minorHAnsi"/>
          <w:sz w:val="24"/>
          <w:szCs w:val="24"/>
          <w:lang w:val="el-GR"/>
        </w:rPr>
        <w:t>οι</w:t>
      </w:r>
      <w:r w:rsidRPr="00BB1305">
        <w:rPr>
          <w:rFonts w:asciiTheme="minorHAnsi" w:hAnsiTheme="minorHAnsi" w:cstheme="minorHAnsi"/>
          <w:sz w:val="24"/>
          <w:szCs w:val="24"/>
          <w:lang w:val="el-GR"/>
        </w:rPr>
        <w:t xml:space="preserve"> </w:t>
      </w:r>
      <w:r>
        <w:rPr>
          <w:rFonts w:asciiTheme="minorHAnsi" w:hAnsiTheme="minorHAnsi" w:cstheme="minorHAnsi"/>
          <w:sz w:val="24"/>
          <w:szCs w:val="24"/>
          <w:lang w:val="el-GR"/>
        </w:rPr>
        <w:t>ενδιαφερόμενοι</w:t>
      </w:r>
      <w:r w:rsidRPr="00BB1305">
        <w:rPr>
          <w:rFonts w:asciiTheme="minorHAnsi" w:hAnsiTheme="minorHAnsi" w:cstheme="minorHAnsi"/>
          <w:sz w:val="24"/>
          <w:szCs w:val="24"/>
          <w:lang w:val="el-GR"/>
        </w:rPr>
        <w:t xml:space="preserve">  </w:t>
      </w:r>
      <w:r>
        <w:rPr>
          <w:rFonts w:asciiTheme="minorHAnsi" w:hAnsiTheme="minorHAnsi" w:cstheme="minorHAnsi"/>
          <w:sz w:val="24"/>
          <w:szCs w:val="24"/>
          <w:lang w:val="el-GR"/>
        </w:rPr>
        <w:t>φορείς</w:t>
      </w:r>
      <w:r w:rsidRPr="00BB1305">
        <w:rPr>
          <w:rFonts w:asciiTheme="minorHAnsi" w:hAnsiTheme="minorHAnsi" w:cstheme="minorHAnsi"/>
          <w:sz w:val="24"/>
          <w:szCs w:val="24"/>
          <w:lang w:val="el-GR"/>
        </w:rPr>
        <w:t xml:space="preserve"> </w:t>
      </w:r>
      <w:r>
        <w:rPr>
          <w:rFonts w:asciiTheme="minorHAnsi" w:hAnsiTheme="minorHAnsi" w:cstheme="minorHAnsi"/>
          <w:sz w:val="24"/>
          <w:szCs w:val="24"/>
          <w:lang w:val="el-GR"/>
        </w:rPr>
        <w:t>είναι</w:t>
      </w:r>
      <w:r w:rsidRPr="00BB1305">
        <w:rPr>
          <w:rFonts w:asciiTheme="minorHAnsi" w:hAnsiTheme="minorHAnsi" w:cstheme="minorHAnsi"/>
          <w:sz w:val="24"/>
          <w:szCs w:val="24"/>
          <w:lang w:val="el-GR"/>
        </w:rPr>
        <w:t xml:space="preserve"> </w:t>
      </w:r>
      <w:r>
        <w:rPr>
          <w:rFonts w:asciiTheme="minorHAnsi" w:hAnsiTheme="minorHAnsi" w:cstheme="minorHAnsi"/>
          <w:sz w:val="24"/>
          <w:szCs w:val="24"/>
          <w:lang w:val="el-GR"/>
        </w:rPr>
        <w:t>οι</w:t>
      </w:r>
      <w:r w:rsidRPr="00BB1305">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sidRPr="00BB1305">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sidRPr="00BB1305">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sidRPr="00BB1305">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sidRPr="00BB1305">
        <w:rPr>
          <w:rFonts w:asciiTheme="minorHAnsi" w:hAnsiTheme="minorHAnsi" w:cstheme="minorHAnsi"/>
          <w:sz w:val="24"/>
          <w:szCs w:val="24"/>
          <w:lang w:val="el-GR"/>
        </w:rPr>
        <w:t xml:space="preserve">. </w:t>
      </w:r>
    </w:p>
    <w:p w14:paraId="7D22D5EE" w14:textId="77777777" w:rsidR="00314CB6" w:rsidRPr="00BB1305" w:rsidRDefault="00314CB6" w:rsidP="00314CB6">
      <w:pPr>
        <w:pStyle w:val="NoSpacing"/>
        <w:jc w:val="both"/>
        <w:rPr>
          <w:rFonts w:asciiTheme="minorHAnsi" w:hAnsiTheme="minorHAnsi" w:cstheme="minorHAnsi"/>
          <w:sz w:val="24"/>
          <w:szCs w:val="24"/>
          <w:lang w:val="el-GR"/>
        </w:rPr>
      </w:pPr>
    </w:p>
    <w:p w14:paraId="3C75FD34" w14:textId="0B62B7FD"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ότι με βάση απόφαση της επιτροπής προσφορών αρ. πρακτ. 12, ημερ.20/3/2025, ορίστηκαν ως μέλη της Επιτροπής Αξιολόγησης οι: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και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p>
    <w:p w14:paraId="157F838B" w14:textId="77777777" w:rsidR="00314CB6" w:rsidRDefault="00314CB6" w:rsidP="00314CB6">
      <w:pPr>
        <w:pStyle w:val="NoSpacing"/>
        <w:jc w:val="both"/>
        <w:rPr>
          <w:rFonts w:asciiTheme="minorHAnsi" w:hAnsiTheme="minorHAnsi" w:cstheme="minorHAnsi"/>
          <w:sz w:val="24"/>
          <w:szCs w:val="24"/>
          <w:lang w:val="el-GR"/>
        </w:rPr>
      </w:pPr>
    </w:p>
    <w:p w14:paraId="57E62231"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Με τη λήξη του διαγωνισμού διαπιστώθηκε ότι κατά την αποσφράγιση ότι υποβλήθηκαν δύο προσφορές ως ακολούθως:</w:t>
      </w:r>
    </w:p>
    <w:p w14:paraId="32BAA292" w14:textId="136A10D2" w:rsidR="00314CB6" w:rsidRDefault="00BB1305" w:rsidP="00314CB6">
      <w:pPr>
        <w:pStyle w:val="NoSpacing"/>
        <w:numPr>
          <w:ilvl w:val="0"/>
          <w:numId w:val="62"/>
        </w:numPr>
        <w:jc w:val="both"/>
        <w:rPr>
          <w:rFonts w:asciiTheme="minorHAnsi" w:hAnsiTheme="minorHAnsi" w:cstheme="minorHAnsi"/>
          <w:sz w:val="24"/>
          <w:szCs w:val="24"/>
        </w:rPr>
      </w:pPr>
      <w:r w:rsidRPr="00BB1305">
        <w:rPr>
          <w:rFonts w:asciiTheme="minorHAnsi" w:hAnsiTheme="minorHAnsi" w:cstheme="minorHAnsi"/>
          <w:sz w:val="24"/>
          <w:szCs w:val="24"/>
          <w:lang w:val="el-GR"/>
        </w:rPr>
        <w:t>ΧΧΧΧΧΧΧΧ</w:t>
      </w:r>
      <w:r w:rsidR="00314CB6">
        <w:rPr>
          <w:rFonts w:asciiTheme="minorHAnsi" w:hAnsiTheme="minorHAnsi" w:cstheme="minorHAnsi"/>
          <w:sz w:val="24"/>
          <w:szCs w:val="24"/>
        </w:rPr>
        <w:t xml:space="preserve">, €52.125,00 + </w:t>
      </w:r>
      <w:r w:rsidR="00314CB6">
        <w:rPr>
          <w:rFonts w:asciiTheme="minorHAnsi" w:hAnsiTheme="minorHAnsi" w:cstheme="minorHAnsi"/>
          <w:sz w:val="24"/>
          <w:szCs w:val="24"/>
          <w:lang w:val="el-GR"/>
        </w:rPr>
        <w:t>ΦΠΑ</w:t>
      </w:r>
    </w:p>
    <w:p w14:paraId="3CFB7CAD" w14:textId="1648CEC9" w:rsidR="00314CB6" w:rsidRPr="00F8536E" w:rsidRDefault="00BB1305" w:rsidP="00314CB6">
      <w:pPr>
        <w:pStyle w:val="NoSpacing"/>
        <w:numPr>
          <w:ilvl w:val="0"/>
          <w:numId w:val="62"/>
        </w:numPr>
        <w:jc w:val="both"/>
        <w:rPr>
          <w:rFonts w:asciiTheme="minorHAnsi" w:hAnsiTheme="minorHAnsi" w:cstheme="minorHAnsi"/>
          <w:sz w:val="24"/>
          <w:szCs w:val="24"/>
        </w:rPr>
      </w:pPr>
      <w:r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314CB6">
        <w:rPr>
          <w:rFonts w:asciiTheme="minorHAnsi" w:hAnsiTheme="minorHAnsi" w:cstheme="minorHAnsi"/>
          <w:sz w:val="24"/>
          <w:szCs w:val="24"/>
        </w:rPr>
        <w:t>€</w:t>
      </w:r>
      <w:r w:rsidR="00314CB6" w:rsidRPr="00F8536E">
        <w:rPr>
          <w:rFonts w:asciiTheme="minorHAnsi" w:hAnsiTheme="minorHAnsi" w:cstheme="minorHAnsi"/>
          <w:sz w:val="24"/>
          <w:szCs w:val="24"/>
        </w:rPr>
        <w:t xml:space="preserve">43.350,00 + </w:t>
      </w:r>
      <w:r w:rsidR="00314CB6">
        <w:rPr>
          <w:rFonts w:asciiTheme="minorHAnsi" w:hAnsiTheme="minorHAnsi" w:cstheme="minorHAnsi"/>
          <w:sz w:val="24"/>
          <w:szCs w:val="24"/>
          <w:lang w:val="el-GR"/>
        </w:rPr>
        <w:t>ΦΠΑ</w:t>
      </w:r>
    </w:p>
    <w:p w14:paraId="16EAD72F" w14:textId="77777777" w:rsidR="00314CB6" w:rsidRPr="00A074BF" w:rsidRDefault="00314CB6" w:rsidP="00314CB6">
      <w:pPr>
        <w:pStyle w:val="NoSpacing"/>
        <w:jc w:val="both"/>
        <w:rPr>
          <w:rFonts w:asciiTheme="minorHAnsi" w:hAnsiTheme="minorHAnsi" w:cstheme="minorHAnsi"/>
          <w:sz w:val="24"/>
          <w:szCs w:val="24"/>
        </w:rPr>
      </w:pPr>
    </w:p>
    <w:p w14:paraId="4A4DF3D9" w14:textId="494D1CF3"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Στη συνέχεια η Επιτροπή ενημερώνεται ότι κατά την αξιολόγηση των προσφορών, διαπιστώθηκε ότι η εταιρεία</w:t>
      </w:r>
      <w:r w:rsidRPr="00E5326A">
        <w:rPr>
          <w:lang w:val="el-GR"/>
        </w:rPr>
        <w:t xml:space="preserve">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συμπλήρωσε έντυπο προσφοράς για 300 πασσάλους. Επειδή όμως η προσφορά της εν λόγω εταιρείας ήταν η πλέον οικονομικά συμφέρουσα προσφορά, ζητήθηκε να διευκρινίσει αν υπάρχουν διαθέσιμοι 900 πάσσαλοι όπου η εταιρεία απάντησε καταφατικά, με την ίδια τιμή μονάδας €7/τεμ ως η προσφορά της, διορθώνοντάς ουσιαστικά το αριθμητικό λάθος που παρουσιάστηκε. Ακολούθως καταρτίστηκε ο πίνακας των προσφορών κατατάσσοντας κατά σειρά:</w:t>
      </w:r>
    </w:p>
    <w:p w14:paraId="2B90BA81" w14:textId="517DFC63" w:rsidR="00314CB6" w:rsidRPr="00E5326A" w:rsidRDefault="00BB1305" w:rsidP="00314CB6">
      <w:pPr>
        <w:pStyle w:val="ListParagraph"/>
        <w:numPr>
          <w:ilvl w:val="0"/>
          <w:numId w:val="63"/>
        </w:numPr>
        <w:contextualSpacing/>
        <w:rPr>
          <w:rFonts w:asciiTheme="minorHAnsi" w:hAnsiTheme="minorHAnsi" w:cstheme="minorHAnsi"/>
          <w:sz w:val="24"/>
          <w:szCs w:val="24"/>
        </w:rPr>
      </w:pPr>
      <w:r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w:t>
      </w:r>
      <w:r w:rsidRPr="00BB1305">
        <w:rPr>
          <w:rFonts w:asciiTheme="minorHAnsi" w:hAnsiTheme="minorHAnsi" w:cstheme="minorHAnsi"/>
          <w:sz w:val="24"/>
          <w:szCs w:val="24"/>
        </w:rPr>
        <w:t xml:space="preserve"> </w:t>
      </w:r>
      <w:r w:rsidR="00314CB6" w:rsidRPr="00E5326A">
        <w:rPr>
          <w:rFonts w:asciiTheme="minorHAnsi" w:hAnsiTheme="minorHAnsi" w:cstheme="minorHAnsi"/>
          <w:sz w:val="24"/>
          <w:szCs w:val="24"/>
        </w:rPr>
        <w:t xml:space="preserve">€47.550,00 + </w:t>
      </w:r>
      <w:r w:rsidR="00314CB6" w:rsidRPr="00E5326A">
        <w:rPr>
          <w:rFonts w:asciiTheme="minorHAnsi" w:hAnsiTheme="minorHAnsi" w:cstheme="minorHAnsi"/>
          <w:sz w:val="24"/>
          <w:szCs w:val="24"/>
          <w:lang w:val="el-GR"/>
        </w:rPr>
        <w:t>ΦΠΑ</w:t>
      </w:r>
    </w:p>
    <w:p w14:paraId="6A4FA534" w14:textId="4FCE4342" w:rsidR="00314CB6" w:rsidRPr="00E5326A" w:rsidRDefault="00BB1305" w:rsidP="00314CB6">
      <w:pPr>
        <w:pStyle w:val="ListParagraph"/>
        <w:numPr>
          <w:ilvl w:val="0"/>
          <w:numId w:val="63"/>
        </w:numPr>
        <w:contextualSpacing/>
        <w:rPr>
          <w:rFonts w:asciiTheme="minorHAnsi" w:hAnsiTheme="minorHAnsi" w:cstheme="minorHAnsi"/>
          <w:sz w:val="24"/>
          <w:szCs w:val="24"/>
        </w:rPr>
      </w:pPr>
      <w:r w:rsidRPr="00BB1305">
        <w:rPr>
          <w:rFonts w:asciiTheme="minorHAnsi" w:hAnsiTheme="minorHAnsi" w:cstheme="minorHAnsi"/>
          <w:sz w:val="24"/>
          <w:szCs w:val="24"/>
          <w:lang w:val="el-GR"/>
        </w:rPr>
        <w:t>ΧΧΧΧΧΧΧΧ</w:t>
      </w:r>
      <w:r w:rsidR="00314CB6" w:rsidRPr="00E5326A">
        <w:rPr>
          <w:rFonts w:asciiTheme="minorHAnsi" w:hAnsiTheme="minorHAnsi" w:cstheme="minorHAnsi"/>
          <w:sz w:val="24"/>
          <w:szCs w:val="24"/>
        </w:rPr>
        <w:t>, €52.125,00 + ΦΠΑ</w:t>
      </w:r>
    </w:p>
    <w:p w14:paraId="0C819A87" w14:textId="77777777" w:rsidR="00314CB6" w:rsidRPr="00A074BF" w:rsidRDefault="00314CB6" w:rsidP="00314CB6">
      <w:pPr>
        <w:pStyle w:val="NoSpacing"/>
        <w:jc w:val="both"/>
        <w:rPr>
          <w:rFonts w:asciiTheme="minorHAnsi" w:hAnsiTheme="minorHAnsi" w:cstheme="minorHAnsi"/>
          <w:sz w:val="24"/>
          <w:szCs w:val="24"/>
        </w:rPr>
      </w:pPr>
    </w:p>
    <w:p w14:paraId="6311F054" w14:textId="17EADE9A" w:rsidR="00314CB6" w:rsidRPr="00E5326A"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Η Επιτροπή αφού λαμβάνει τα πιο πάνω υπόψιν και συζητά το θέμα, αποφασίζει όπως για την α</w:t>
      </w:r>
      <w:r w:rsidRPr="00E5326A">
        <w:rPr>
          <w:rFonts w:asciiTheme="minorHAnsi" w:hAnsiTheme="minorHAnsi" w:cstheme="minorHAnsi"/>
          <w:sz w:val="24"/>
          <w:szCs w:val="24"/>
          <w:lang w:val="el-GR"/>
        </w:rPr>
        <w:t>γορά 300 δέντρων για την 1.Ανάπλαση οδών και διευκόλυνσης ΑΜΕΑ Β στο Κέντρο της Λάρνακας, 2. Ανάπλαση της Πλατείας Ακροπόλεως, Πλατείας Αλκής και δρόμων στη Γύρω περιοχή στη Λάρνακα</w:t>
      </w:r>
      <w:r>
        <w:rPr>
          <w:rFonts w:asciiTheme="minorHAnsi" w:hAnsiTheme="minorHAnsi" w:cstheme="minorHAnsi"/>
          <w:sz w:val="24"/>
          <w:szCs w:val="24"/>
          <w:lang w:val="el-GR"/>
        </w:rPr>
        <w:t xml:space="preserve">, κατακυρωθεί η προσφορά της </w:t>
      </w:r>
      <w:r w:rsidR="00BB1305" w:rsidRPr="00BB1305">
        <w:rPr>
          <w:rFonts w:asciiTheme="minorHAnsi" w:hAnsiTheme="minorHAnsi" w:cstheme="minorHAnsi"/>
          <w:sz w:val="24"/>
          <w:szCs w:val="24"/>
          <w:lang w:val="el-GR"/>
        </w:rPr>
        <w:t xml:space="preserve">ΧΧΧΧΧΧΧΧ </w:t>
      </w:r>
      <w:r w:rsidRPr="00E5326A">
        <w:rPr>
          <w:rFonts w:asciiTheme="minorHAnsi" w:hAnsiTheme="minorHAnsi" w:cstheme="minorHAnsi"/>
          <w:sz w:val="24"/>
          <w:szCs w:val="24"/>
          <w:lang w:val="el-GR"/>
        </w:rPr>
        <w:t xml:space="preserve">€47.550,00 + ΦΠΑ, </w:t>
      </w:r>
      <w:r>
        <w:rPr>
          <w:rFonts w:asciiTheme="minorHAnsi" w:hAnsiTheme="minorHAnsi" w:cstheme="minorHAnsi"/>
          <w:sz w:val="24"/>
          <w:szCs w:val="24"/>
          <w:lang w:val="el-GR"/>
        </w:rPr>
        <w:t>ως</w:t>
      </w:r>
      <w:r w:rsidRPr="00E5326A">
        <w:rPr>
          <w:rFonts w:asciiTheme="minorHAnsi" w:hAnsiTheme="minorHAnsi" w:cstheme="minorHAnsi"/>
          <w:sz w:val="24"/>
          <w:szCs w:val="24"/>
          <w:lang w:val="el-GR"/>
        </w:rPr>
        <w:t xml:space="preserve"> </w:t>
      </w:r>
      <w:r>
        <w:rPr>
          <w:rFonts w:asciiTheme="minorHAnsi" w:hAnsiTheme="minorHAnsi" w:cstheme="minorHAnsi"/>
          <w:sz w:val="24"/>
          <w:szCs w:val="24"/>
          <w:lang w:val="el-GR"/>
        </w:rPr>
        <w:t>η</w:t>
      </w:r>
      <w:r w:rsidRPr="00E5326A">
        <w:rPr>
          <w:rFonts w:asciiTheme="minorHAnsi" w:hAnsiTheme="minorHAnsi" w:cstheme="minorHAnsi"/>
          <w:sz w:val="24"/>
          <w:szCs w:val="24"/>
          <w:lang w:val="el-GR"/>
        </w:rPr>
        <w:t xml:space="preserve"> </w:t>
      </w:r>
      <w:r>
        <w:rPr>
          <w:rFonts w:asciiTheme="minorHAnsi" w:hAnsiTheme="minorHAnsi" w:cstheme="minorHAnsi"/>
          <w:sz w:val="24"/>
          <w:szCs w:val="24"/>
          <w:lang w:val="el-GR"/>
        </w:rPr>
        <w:t>πλέον</w:t>
      </w:r>
      <w:r w:rsidRPr="00E5326A">
        <w:rPr>
          <w:rFonts w:asciiTheme="minorHAnsi" w:hAnsiTheme="minorHAnsi" w:cstheme="minorHAnsi"/>
          <w:sz w:val="24"/>
          <w:szCs w:val="24"/>
          <w:lang w:val="el-GR"/>
        </w:rPr>
        <w:t xml:space="preserve"> </w:t>
      </w:r>
      <w:r>
        <w:rPr>
          <w:rFonts w:asciiTheme="minorHAnsi" w:hAnsiTheme="minorHAnsi" w:cstheme="minorHAnsi"/>
          <w:sz w:val="24"/>
          <w:szCs w:val="24"/>
          <w:lang w:val="el-GR"/>
        </w:rPr>
        <w:t>οικονομικά</w:t>
      </w:r>
      <w:r w:rsidRPr="00E5326A">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για το Δήμο συμφέρουσα προσφορά. </w:t>
      </w:r>
    </w:p>
    <w:bookmarkEnd w:id="3"/>
    <w:p w14:paraId="423DA4B3" w14:textId="77777777" w:rsidR="00314CB6" w:rsidRDefault="00314CB6" w:rsidP="00314CB6">
      <w:pPr>
        <w:pStyle w:val="NoSpacing"/>
        <w:jc w:val="both"/>
        <w:rPr>
          <w:rFonts w:asciiTheme="minorHAnsi" w:hAnsiTheme="minorHAnsi" w:cstheme="minorHAnsi"/>
          <w:sz w:val="24"/>
          <w:szCs w:val="24"/>
          <w:lang w:val="el-GR"/>
        </w:rPr>
      </w:pPr>
    </w:p>
    <w:p w14:paraId="0AC37DFA" w14:textId="77777777" w:rsidR="00BB1305" w:rsidRDefault="00BB1305" w:rsidP="00314CB6">
      <w:pPr>
        <w:pStyle w:val="NoSpacing"/>
        <w:jc w:val="both"/>
        <w:rPr>
          <w:rFonts w:asciiTheme="minorHAnsi" w:hAnsiTheme="minorHAnsi" w:cstheme="minorHAnsi"/>
          <w:sz w:val="24"/>
          <w:szCs w:val="24"/>
          <w:lang w:val="el-GR"/>
        </w:rPr>
      </w:pPr>
    </w:p>
    <w:p w14:paraId="78481CCC" w14:textId="77777777" w:rsidR="00BB1305" w:rsidRDefault="00BB1305" w:rsidP="00314CB6">
      <w:pPr>
        <w:pStyle w:val="NoSpacing"/>
        <w:jc w:val="both"/>
        <w:rPr>
          <w:rFonts w:asciiTheme="minorHAnsi" w:hAnsiTheme="minorHAnsi" w:cstheme="minorHAnsi"/>
          <w:sz w:val="24"/>
          <w:szCs w:val="24"/>
          <w:lang w:val="el-GR"/>
        </w:rPr>
      </w:pPr>
    </w:p>
    <w:p w14:paraId="7F8A3B58" w14:textId="77777777" w:rsidR="00BB1305" w:rsidRPr="00E5326A" w:rsidRDefault="00BB1305" w:rsidP="00314CB6">
      <w:pPr>
        <w:pStyle w:val="NoSpacing"/>
        <w:jc w:val="both"/>
        <w:rPr>
          <w:rFonts w:asciiTheme="minorHAnsi" w:hAnsiTheme="minorHAnsi" w:cstheme="minorHAnsi"/>
          <w:sz w:val="24"/>
          <w:szCs w:val="24"/>
          <w:lang w:val="el-GR"/>
        </w:rPr>
      </w:pPr>
    </w:p>
    <w:p w14:paraId="51E44D3B" w14:textId="77777777" w:rsidR="00314CB6" w:rsidRPr="004C2224" w:rsidRDefault="00314CB6" w:rsidP="00314CB6">
      <w:pPr>
        <w:pStyle w:val="NoSpacing"/>
        <w:numPr>
          <w:ilvl w:val="0"/>
          <w:numId w:val="61"/>
        </w:numPr>
        <w:jc w:val="both"/>
        <w:rPr>
          <w:rFonts w:asciiTheme="minorHAnsi" w:hAnsiTheme="minorHAnsi" w:cstheme="minorHAnsi"/>
          <w:b/>
          <w:bCs/>
          <w:sz w:val="24"/>
          <w:szCs w:val="24"/>
          <w:lang w:val="el-GR"/>
        </w:rPr>
      </w:pPr>
      <w:r w:rsidRPr="004C2224">
        <w:rPr>
          <w:rFonts w:asciiTheme="minorHAnsi" w:hAnsiTheme="minorHAnsi" w:cstheme="minorHAnsi"/>
          <w:b/>
          <w:bCs/>
          <w:sz w:val="24"/>
          <w:szCs w:val="24"/>
          <w:lang w:val="el-GR"/>
        </w:rPr>
        <w:t>Διαγωνισμός για την παροχή υπηρεσιών νομικού συμβούλου για τα ταμεία συντάξεως των Δημοτικών Διαμερισμάτων Λάρνακας, Λιβαδιών και Βορόκληνης για ένα χρόνο με δικαίωμα στο Δήμο για ανανέωση για ακόμη έναν. Αρ. Διαγ. 72/2025</w:t>
      </w:r>
    </w:p>
    <w:p w14:paraId="3E73A0FB" w14:textId="77777777" w:rsidR="00314CB6" w:rsidRDefault="00314CB6" w:rsidP="00314CB6">
      <w:pPr>
        <w:pStyle w:val="NoSpacing"/>
        <w:jc w:val="both"/>
        <w:rPr>
          <w:rFonts w:asciiTheme="minorHAnsi" w:hAnsiTheme="minorHAnsi" w:cstheme="minorHAnsi"/>
          <w:sz w:val="24"/>
          <w:szCs w:val="24"/>
          <w:lang w:val="el-GR"/>
        </w:rPr>
      </w:pPr>
    </w:p>
    <w:p w14:paraId="74F3A123"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αξιολόγηση του διαγωνισμού για </w:t>
      </w:r>
      <w:r w:rsidRPr="00E074CB">
        <w:rPr>
          <w:rFonts w:asciiTheme="minorHAnsi" w:hAnsiTheme="minorHAnsi" w:cstheme="minorHAnsi"/>
          <w:sz w:val="24"/>
          <w:szCs w:val="24"/>
          <w:lang w:val="el-GR"/>
        </w:rPr>
        <w:t>την παροχή υπηρεσιών νομικού συμβούλου για τα ταμεία συντάξεως των Δημοτικών Διαμερισμάτων Λάρνακας, Λιβαδιών και Βορόκληνης για ένα χρόνο με δικαίωμα στο Δήμο για ανανέωση για ακόμη έναν. Αρ. Διαγ. 72/2025</w:t>
      </w:r>
      <w:r>
        <w:rPr>
          <w:rFonts w:asciiTheme="minorHAnsi" w:hAnsiTheme="minorHAnsi" w:cstheme="minorHAnsi"/>
          <w:sz w:val="24"/>
          <w:szCs w:val="24"/>
          <w:lang w:val="el-GR"/>
        </w:rPr>
        <w:t>.</w:t>
      </w:r>
    </w:p>
    <w:p w14:paraId="4179A165" w14:textId="77777777" w:rsidR="00314CB6" w:rsidRDefault="00314CB6" w:rsidP="00314CB6">
      <w:pPr>
        <w:pStyle w:val="NoSpacing"/>
        <w:jc w:val="both"/>
        <w:rPr>
          <w:rFonts w:asciiTheme="minorHAnsi" w:hAnsiTheme="minorHAnsi" w:cstheme="minorHAnsi"/>
          <w:sz w:val="24"/>
          <w:szCs w:val="24"/>
          <w:lang w:val="el-GR"/>
        </w:rPr>
      </w:pPr>
    </w:p>
    <w:p w14:paraId="723165E5" w14:textId="5C33FBD1"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Για τον πιο πάνω διαγωνισμό ζητήθηκαν προσφορές με συνοπτικές διαδικασίες από τα γραφεία: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οι οποίοι κα ανταποκρίθηκαν με την υποβολή προσφοράς.</w:t>
      </w:r>
    </w:p>
    <w:p w14:paraId="6C1F09F6" w14:textId="77777777" w:rsidR="00314CB6" w:rsidRDefault="00314CB6" w:rsidP="00314CB6">
      <w:pPr>
        <w:pStyle w:val="NoSpacing"/>
        <w:jc w:val="both"/>
        <w:rPr>
          <w:rFonts w:asciiTheme="minorHAnsi" w:hAnsiTheme="minorHAnsi" w:cstheme="minorHAnsi"/>
          <w:sz w:val="24"/>
          <w:szCs w:val="24"/>
          <w:lang w:val="el-GR"/>
        </w:rPr>
      </w:pPr>
    </w:p>
    <w:p w14:paraId="7DCE014C" w14:textId="4A187882"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Η Επιτροπή ενημερώνεται ότι με τη λήξη του διαγωνισμού ανταποκρίθηκαν οι πιο κάτω:</w:t>
      </w:r>
      <w:r>
        <w:rPr>
          <w:rFonts w:asciiTheme="minorHAnsi" w:hAnsiTheme="minorHAnsi" w:cstheme="minorHAnsi"/>
          <w:sz w:val="24"/>
          <w:szCs w:val="24"/>
          <w:lang w:val="el-GR"/>
        </w:rPr>
        <w:br/>
      </w:r>
      <w:r w:rsidR="00BB1305" w:rsidRPr="00BB1305">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-&gt; €2.500</w:t>
      </w:r>
      <w:r w:rsidRPr="004C2224">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-&gt; €2.450</w:t>
      </w:r>
      <w:r w:rsidRPr="004C2224">
        <w:rPr>
          <w:rFonts w:asciiTheme="minorHAnsi" w:hAnsiTheme="minorHAnsi" w:cstheme="minorHAnsi"/>
          <w:sz w:val="24"/>
          <w:szCs w:val="24"/>
          <w:lang w:val="el-GR"/>
        </w:rPr>
        <w:t xml:space="preserve">, </w:t>
      </w:r>
      <w:r w:rsidR="00BB1305" w:rsidRPr="00BB1305">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-&gt; €1.176</w:t>
      </w:r>
      <w:r w:rsidRPr="004C2224">
        <w:rPr>
          <w:rFonts w:asciiTheme="minorHAnsi" w:hAnsiTheme="minorHAnsi" w:cstheme="minorHAnsi"/>
          <w:sz w:val="24"/>
          <w:szCs w:val="24"/>
          <w:lang w:val="el-GR"/>
        </w:rPr>
        <w:t xml:space="preserve"> , </w:t>
      </w:r>
      <w:r w:rsidR="00BB1305" w:rsidRPr="00BB1305">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-&gt; €2.000</w:t>
      </w:r>
      <w:r w:rsidRPr="004C2224">
        <w:rPr>
          <w:rFonts w:asciiTheme="minorHAnsi" w:hAnsiTheme="minorHAnsi" w:cstheme="minorHAnsi"/>
          <w:sz w:val="24"/>
          <w:szCs w:val="24"/>
          <w:lang w:val="el-GR"/>
        </w:rPr>
        <w:t xml:space="preserve"> και </w:t>
      </w:r>
      <w:r w:rsidR="00BB1305" w:rsidRPr="00BB1305">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-&gt; €500.</w:t>
      </w:r>
    </w:p>
    <w:p w14:paraId="6314C634" w14:textId="77777777" w:rsidR="00314CB6" w:rsidRDefault="00314CB6" w:rsidP="00314CB6">
      <w:pPr>
        <w:pStyle w:val="NoSpacing"/>
        <w:jc w:val="both"/>
        <w:rPr>
          <w:rFonts w:asciiTheme="minorHAnsi" w:hAnsiTheme="minorHAnsi" w:cstheme="minorHAnsi"/>
          <w:sz w:val="24"/>
          <w:szCs w:val="24"/>
          <w:lang w:val="el-GR"/>
        </w:rPr>
      </w:pPr>
    </w:p>
    <w:p w14:paraId="2F04B400" w14:textId="436D499C"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αφού λαμβάνει όλα τα πιο πάνω υπόψιν και αφού συζητά το θέμα αποφασίζει όπως για την </w:t>
      </w:r>
      <w:r w:rsidRPr="004C2224">
        <w:rPr>
          <w:rFonts w:asciiTheme="minorHAnsi" w:hAnsiTheme="minorHAnsi" w:cstheme="minorHAnsi"/>
          <w:sz w:val="24"/>
          <w:szCs w:val="24"/>
          <w:lang w:val="el-GR"/>
        </w:rPr>
        <w:t>παροχή υπηρεσιών νομικού συμβούλου για τα ταμεία συντάξεως των Δημοτικών Διαμερισμάτων Λάρνακας, Λιβαδιών και Βορόκληνης για ένα χρόνο με δικαίωμα στο Δήμο για ανανέωση για ακόμη ένα</w:t>
      </w:r>
      <w:r>
        <w:rPr>
          <w:rFonts w:asciiTheme="minorHAnsi" w:hAnsiTheme="minorHAnsi" w:cstheme="minorHAnsi"/>
          <w:sz w:val="24"/>
          <w:szCs w:val="24"/>
          <w:lang w:val="el-GR"/>
        </w:rPr>
        <w:t xml:space="preserve"> κατακυρωθεί η προσφορά του Γραφείο </w:t>
      </w:r>
      <w:r w:rsidR="00C24EB4" w:rsidRPr="00C24EB4">
        <w:rPr>
          <w:rFonts w:asciiTheme="minorHAnsi" w:hAnsiTheme="minorHAnsi" w:cstheme="minorHAnsi"/>
          <w:sz w:val="24"/>
          <w:szCs w:val="24"/>
          <w:lang w:val="el-GR"/>
        </w:rPr>
        <w:t>ΧΧΧΧΧΧΧΧ</w:t>
      </w:r>
      <w:r w:rsidRPr="004C2224">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 ύψους </w:t>
      </w:r>
      <w:r w:rsidRPr="004C2224">
        <w:rPr>
          <w:rFonts w:asciiTheme="minorHAnsi" w:hAnsiTheme="minorHAnsi" w:cstheme="minorHAnsi"/>
          <w:sz w:val="24"/>
          <w:szCs w:val="24"/>
          <w:lang w:val="el-GR"/>
        </w:rPr>
        <w:t>€500</w:t>
      </w:r>
      <w:r>
        <w:rPr>
          <w:rFonts w:asciiTheme="minorHAnsi" w:hAnsiTheme="minorHAnsi" w:cstheme="minorHAnsi"/>
          <w:sz w:val="24"/>
          <w:szCs w:val="24"/>
          <w:lang w:val="el-GR"/>
        </w:rPr>
        <w:t>.</w:t>
      </w:r>
    </w:p>
    <w:p w14:paraId="627A282F" w14:textId="77777777" w:rsidR="00314CB6" w:rsidRDefault="00314CB6" w:rsidP="00314CB6">
      <w:pPr>
        <w:pStyle w:val="NoSpacing"/>
        <w:jc w:val="both"/>
        <w:rPr>
          <w:rFonts w:asciiTheme="minorHAnsi" w:hAnsiTheme="minorHAnsi" w:cstheme="minorHAnsi"/>
          <w:sz w:val="24"/>
          <w:szCs w:val="24"/>
          <w:lang w:val="el-GR"/>
        </w:rPr>
      </w:pPr>
    </w:p>
    <w:p w14:paraId="03647828" w14:textId="77777777" w:rsidR="00314CB6" w:rsidRDefault="00314CB6" w:rsidP="00314CB6">
      <w:pPr>
        <w:pStyle w:val="NoSpacing"/>
        <w:jc w:val="both"/>
        <w:rPr>
          <w:rFonts w:asciiTheme="minorHAnsi" w:hAnsiTheme="minorHAnsi" w:cstheme="minorHAnsi"/>
          <w:sz w:val="24"/>
          <w:szCs w:val="24"/>
          <w:lang w:val="el-GR"/>
        </w:rPr>
      </w:pPr>
    </w:p>
    <w:p w14:paraId="6F95CAE1" w14:textId="77777777" w:rsidR="00E76594" w:rsidRDefault="00E76594" w:rsidP="00314CB6">
      <w:pPr>
        <w:pStyle w:val="NoSpacing"/>
        <w:jc w:val="both"/>
        <w:rPr>
          <w:rFonts w:asciiTheme="minorHAnsi" w:hAnsiTheme="minorHAnsi" w:cstheme="minorHAnsi"/>
          <w:sz w:val="24"/>
          <w:szCs w:val="24"/>
          <w:lang w:val="el-GR"/>
        </w:rPr>
      </w:pPr>
    </w:p>
    <w:p w14:paraId="5064E314" w14:textId="77777777" w:rsidR="00E76594" w:rsidRDefault="00E76594" w:rsidP="00314CB6">
      <w:pPr>
        <w:pStyle w:val="NoSpacing"/>
        <w:jc w:val="both"/>
        <w:rPr>
          <w:rFonts w:asciiTheme="minorHAnsi" w:hAnsiTheme="minorHAnsi" w:cstheme="minorHAnsi"/>
          <w:sz w:val="24"/>
          <w:szCs w:val="24"/>
          <w:lang w:val="el-GR"/>
        </w:rPr>
      </w:pPr>
    </w:p>
    <w:p w14:paraId="4051DEF1" w14:textId="77777777" w:rsidR="00E76594" w:rsidRDefault="00E76594" w:rsidP="00314CB6">
      <w:pPr>
        <w:pStyle w:val="NoSpacing"/>
        <w:jc w:val="both"/>
        <w:rPr>
          <w:rFonts w:asciiTheme="minorHAnsi" w:hAnsiTheme="minorHAnsi" w:cstheme="minorHAnsi"/>
          <w:sz w:val="24"/>
          <w:szCs w:val="24"/>
          <w:lang w:val="el-GR"/>
        </w:rPr>
      </w:pPr>
    </w:p>
    <w:p w14:paraId="50CE98C1" w14:textId="77777777" w:rsidR="00E76594" w:rsidRDefault="00E76594" w:rsidP="00314CB6">
      <w:pPr>
        <w:pStyle w:val="NoSpacing"/>
        <w:jc w:val="both"/>
        <w:rPr>
          <w:rFonts w:asciiTheme="minorHAnsi" w:hAnsiTheme="minorHAnsi" w:cstheme="minorHAnsi"/>
          <w:sz w:val="24"/>
          <w:szCs w:val="24"/>
          <w:lang w:val="el-GR"/>
        </w:rPr>
      </w:pPr>
    </w:p>
    <w:p w14:paraId="0D2EA9A2" w14:textId="77777777" w:rsidR="00E76594" w:rsidRDefault="00E76594" w:rsidP="00314CB6">
      <w:pPr>
        <w:pStyle w:val="NoSpacing"/>
        <w:jc w:val="both"/>
        <w:rPr>
          <w:rFonts w:asciiTheme="minorHAnsi" w:hAnsiTheme="minorHAnsi" w:cstheme="minorHAnsi"/>
          <w:sz w:val="24"/>
          <w:szCs w:val="24"/>
          <w:lang w:val="el-GR"/>
        </w:rPr>
      </w:pPr>
    </w:p>
    <w:p w14:paraId="5B72E400" w14:textId="77777777" w:rsidR="00E76594" w:rsidRDefault="00E76594" w:rsidP="00314CB6">
      <w:pPr>
        <w:pStyle w:val="NoSpacing"/>
        <w:jc w:val="both"/>
        <w:rPr>
          <w:rFonts w:asciiTheme="minorHAnsi" w:hAnsiTheme="minorHAnsi" w:cstheme="minorHAnsi"/>
          <w:sz w:val="24"/>
          <w:szCs w:val="24"/>
          <w:lang w:val="el-GR"/>
        </w:rPr>
      </w:pPr>
    </w:p>
    <w:p w14:paraId="151DA5AF" w14:textId="77777777" w:rsidR="00E76594" w:rsidRDefault="00E76594" w:rsidP="00314CB6">
      <w:pPr>
        <w:pStyle w:val="NoSpacing"/>
        <w:jc w:val="both"/>
        <w:rPr>
          <w:rFonts w:asciiTheme="minorHAnsi" w:hAnsiTheme="minorHAnsi" w:cstheme="minorHAnsi"/>
          <w:sz w:val="24"/>
          <w:szCs w:val="24"/>
          <w:lang w:val="el-GR"/>
        </w:rPr>
      </w:pPr>
    </w:p>
    <w:p w14:paraId="506D166C" w14:textId="77777777" w:rsidR="00E76594" w:rsidRDefault="00E76594" w:rsidP="00314CB6">
      <w:pPr>
        <w:pStyle w:val="NoSpacing"/>
        <w:jc w:val="both"/>
        <w:rPr>
          <w:rFonts w:asciiTheme="minorHAnsi" w:hAnsiTheme="minorHAnsi" w:cstheme="minorHAnsi"/>
          <w:sz w:val="24"/>
          <w:szCs w:val="24"/>
          <w:lang w:val="el-GR"/>
        </w:rPr>
      </w:pPr>
    </w:p>
    <w:p w14:paraId="5CB696FF" w14:textId="77777777" w:rsidR="00E76594" w:rsidRDefault="00E76594" w:rsidP="00314CB6">
      <w:pPr>
        <w:pStyle w:val="NoSpacing"/>
        <w:jc w:val="both"/>
        <w:rPr>
          <w:rFonts w:asciiTheme="minorHAnsi" w:hAnsiTheme="minorHAnsi" w:cstheme="minorHAnsi"/>
          <w:sz w:val="24"/>
          <w:szCs w:val="24"/>
          <w:lang w:val="el-GR"/>
        </w:rPr>
      </w:pPr>
    </w:p>
    <w:p w14:paraId="141FC4BE" w14:textId="77777777" w:rsidR="00E76594" w:rsidRDefault="00E76594" w:rsidP="00314CB6">
      <w:pPr>
        <w:pStyle w:val="NoSpacing"/>
        <w:jc w:val="both"/>
        <w:rPr>
          <w:rFonts w:asciiTheme="minorHAnsi" w:hAnsiTheme="minorHAnsi" w:cstheme="minorHAnsi"/>
          <w:sz w:val="24"/>
          <w:szCs w:val="24"/>
          <w:lang w:val="el-GR"/>
        </w:rPr>
      </w:pPr>
    </w:p>
    <w:p w14:paraId="15F395A0" w14:textId="77777777" w:rsidR="00E76594" w:rsidRDefault="00E76594" w:rsidP="00314CB6">
      <w:pPr>
        <w:pStyle w:val="NoSpacing"/>
        <w:jc w:val="both"/>
        <w:rPr>
          <w:rFonts w:asciiTheme="minorHAnsi" w:hAnsiTheme="minorHAnsi" w:cstheme="minorHAnsi"/>
          <w:sz w:val="24"/>
          <w:szCs w:val="24"/>
          <w:lang w:val="el-GR"/>
        </w:rPr>
      </w:pPr>
    </w:p>
    <w:p w14:paraId="291D30D0" w14:textId="77777777" w:rsidR="00E76594" w:rsidRDefault="00E76594" w:rsidP="00314CB6">
      <w:pPr>
        <w:pStyle w:val="NoSpacing"/>
        <w:jc w:val="both"/>
        <w:rPr>
          <w:rFonts w:asciiTheme="minorHAnsi" w:hAnsiTheme="minorHAnsi" w:cstheme="minorHAnsi"/>
          <w:sz w:val="24"/>
          <w:szCs w:val="24"/>
          <w:lang w:val="el-GR"/>
        </w:rPr>
      </w:pPr>
    </w:p>
    <w:p w14:paraId="23EE47BA" w14:textId="77777777" w:rsidR="00E76594" w:rsidRDefault="00E76594" w:rsidP="00314CB6">
      <w:pPr>
        <w:pStyle w:val="NoSpacing"/>
        <w:jc w:val="both"/>
        <w:rPr>
          <w:rFonts w:asciiTheme="minorHAnsi" w:hAnsiTheme="minorHAnsi" w:cstheme="minorHAnsi"/>
          <w:sz w:val="24"/>
          <w:szCs w:val="24"/>
          <w:lang w:val="el-GR"/>
        </w:rPr>
      </w:pPr>
    </w:p>
    <w:p w14:paraId="198BD39C" w14:textId="77777777" w:rsidR="00E76594" w:rsidRDefault="00E76594" w:rsidP="00314CB6">
      <w:pPr>
        <w:pStyle w:val="NoSpacing"/>
        <w:jc w:val="both"/>
        <w:rPr>
          <w:rFonts w:asciiTheme="minorHAnsi" w:hAnsiTheme="minorHAnsi" w:cstheme="minorHAnsi"/>
          <w:sz w:val="24"/>
          <w:szCs w:val="24"/>
          <w:lang w:val="el-GR"/>
        </w:rPr>
      </w:pPr>
    </w:p>
    <w:p w14:paraId="0AB23B97" w14:textId="77777777" w:rsidR="00E76594" w:rsidRDefault="00E76594" w:rsidP="00314CB6">
      <w:pPr>
        <w:pStyle w:val="NoSpacing"/>
        <w:jc w:val="both"/>
        <w:rPr>
          <w:rFonts w:asciiTheme="minorHAnsi" w:hAnsiTheme="minorHAnsi" w:cstheme="minorHAnsi"/>
          <w:sz w:val="24"/>
          <w:szCs w:val="24"/>
          <w:lang w:val="el-GR"/>
        </w:rPr>
      </w:pPr>
    </w:p>
    <w:p w14:paraId="35C1073C" w14:textId="77777777" w:rsidR="00E76594" w:rsidRDefault="00E76594" w:rsidP="00314CB6">
      <w:pPr>
        <w:pStyle w:val="NoSpacing"/>
        <w:jc w:val="both"/>
        <w:rPr>
          <w:rFonts w:asciiTheme="minorHAnsi" w:hAnsiTheme="minorHAnsi" w:cstheme="minorHAnsi"/>
          <w:sz w:val="24"/>
          <w:szCs w:val="24"/>
          <w:lang w:val="el-GR"/>
        </w:rPr>
      </w:pPr>
    </w:p>
    <w:p w14:paraId="1C31417F" w14:textId="77777777" w:rsidR="00E76594" w:rsidRDefault="00E76594" w:rsidP="00314CB6">
      <w:pPr>
        <w:pStyle w:val="NoSpacing"/>
        <w:jc w:val="both"/>
        <w:rPr>
          <w:rFonts w:asciiTheme="minorHAnsi" w:hAnsiTheme="minorHAnsi" w:cstheme="minorHAnsi"/>
          <w:sz w:val="24"/>
          <w:szCs w:val="24"/>
          <w:lang w:val="el-GR"/>
        </w:rPr>
      </w:pPr>
    </w:p>
    <w:p w14:paraId="2E38211E" w14:textId="77777777" w:rsidR="00E76594" w:rsidRDefault="00E76594" w:rsidP="00314CB6">
      <w:pPr>
        <w:pStyle w:val="NoSpacing"/>
        <w:jc w:val="both"/>
        <w:rPr>
          <w:rFonts w:asciiTheme="minorHAnsi" w:hAnsiTheme="minorHAnsi" w:cstheme="minorHAnsi"/>
          <w:sz w:val="24"/>
          <w:szCs w:val="24"/>
          <w:lang w:val="el-GR"/>
        </w:rPr>
      </w:pPr>
    </w:p>
    <w:p w14:paraId="59D5E949" w14:textId="77777777" w:rsidR="00E76594" w:rsidRDefault="00E76594" w:rsidP="00314CB6">
      <w:pPr>
        <w:pStyle w:val="NoSpacing"/>
        <w:jc w:val="both"/>
        <w:rPr>
          <w:rFonts w:asciiTheme="minorHAnsi" w:hAnsiTheme="minorHAnsi" w:cstheme="minorHAnsi"/>
          <w:sz w:val="24"/>
          <w:szCs w:val="24"/>
          <w:lang w:val="el-GR"/>
        </w:rPr>
      </w:pPr>
    </w:p>
    <w:p w14:paraId="46D977EC" w14:textId="77777777" w:rsidR="00E76594" w:rsidRDefault="00E76594" w:rsidP="00314CB6">
      <w:pPr>
        <w:pStyle w:val="NoSpacing"/>
        <w:jc w:val="both"/>
        <w:rPr>
          <w:rFonts w:asciiTheme="minorHAnsi" w:hAnsiTheme="minorHAnsi" w:cstheme="minorHAnsi"/>
          <w:sz w:val="24"/>
          <w:szCs w:val="24"/>
          <w:lang w:val="el-GR"/>
        </w:rPr>
      </w:pPr>
    </w:p>
    <w:p w14:paraId="1B5038BB" w14:textId="77777777" w:rsidR="00E76594" w:rsidRDefault="00E76594" w:rsidP="00314CB6">
      <w:pPr>
        <w:pStyle w:val="NoSpacing"/>
        <w:jc w:val="both"/>
        <w:rPr>
          <w:rFonts w:asciiTheme="minorHAnsi" w:hAnsiTheme="minorHAnsi" w:cstheme="minorHAnsi"/>
          <w:sz w:val="24"/>
          <w:szCs w:val="24"/>
          <w:lang w:val="el-GR"/>
        </w:rPr>
      </w:pPr>
    </w:p>
    <w:p w14:paraId="40624B48" w14:textId="77777777" w:rsidR="00314CB6" w:rsidRPr="004C2224" w:rsidRDefault="00314CB6" w:rsidP="00314CB6">
      <w:pPr>
        <w:pStyle w:val="NoSpacing"/>
        <w:numPr>
          <w:ilvl w:val="0"/>
          <w:numId w:val="61"/>
        </w:numPr>
        <w:jc w:val="both"/>
        <w:rPr>
          <w:rFonts w:asciiTheme="minorHAnsi" w:hAnsiTheme="minorHAnsi" w:cstheme="minorHAnsi"/>
          <w:b/>
          <w:bCs/>
          <w:sz w:val="24"/>
          <w:szCs w:val="24"/>
          <w:lang w:val="el-GR"/>
        </w:rPr>
      </w:pPr>
      <w:r w:rsidRPr="004C2224">
        <w:rPr>
          <w:rFonts w:asciiTheme="minorHAnsi" w:hAnsiTheme="minorHAnsi" w:cstheme="minorHAnsi"/>
          <w:b/>
          <w:bCs/>
          <w:sz w:val="24"/>
          <w:szCs w:val="24"/>
          <w:lang w:val="el-GR"/>
        </w:rPr>
        <w:t xml:space="preserve"> Έκθεση Αξιολόγησης για το διαγωνισμό για την μεταφορά και διάθεση εγκαταλελειμμένων οχημάτων/αντικειμένων. (Αρ. διαγ. 82/2025).</w:t>
      </w:r>
    </w:p>
    <w:p w14:paraId="15EEDE34" w14:textId="77777777" w:rsidR="00314CB6" w:rsidRDefault="00314CB6" w:rsidP="00314CB6">
      <w:pPr>
        <w:pStyle w:val="NoSpacing"/>
        <w:jc w:val="both"/>
        <w:rPr>
          <w:rFonts w:asciiTheme="minorHAnsi" w:hAnsiTheme="minorHAnsi" w:cstheme="minorHAnsi"/>
          <w:sz w:val="24"/>
          <w:szCs w:val="24"/>
          <w:lang w:val="el-GR"/>
        </w:rPr>
      </w:pPr>
    </w:p>
    <w:p w14:paraId="07CF2A97"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έκθεση αξιολόγησης για </w:t>
      </w:r>
      <w:r w:rsidRPr="004C2224">
        <w:rPr>
          <w:rFonts w:asciiTheme="minorHAnsi" w:hAnsiTheme="minorHAnsi" w:cstheme="minorHAnsi"/>
          <w:sz w:val="24"/>
          <w:szCs w:val="24"/>
          <w:lang w:val="el-GR"/>
        </w:rPr>
        <w:t>το διαγωνισμό για την μεταφορά και διάθεση εγκαταλελειμμένων οχημάτων/αντικειμένων. (Αρ. διαγ. 82/2025).</w:t>
      </w:r>
    </w:p>
    <w:p w14:paraId="31A19116" w14:textId="77777777" w:rsidR="00314CB6" w:rsidRDefault="00314CB6" w:rsidP="00314CB6">
      <w:pPr>
        <w:pStyle w:val="NoSpacing"/>
        <w:jc w:val="both"/>
        <w:rPr>
          <w:rFonts w:asciiTheme="minorHAnsi" w:hAnsiTheme="minorHAnsi" w:cstheme="minorHAnsi"/>
          <w:sz w:val="24"/>
          <w:szCs w:val="24"/>
          <w:lang w:val="el-GR"/>
        </w:rPr>
      </w:pPr>
    </w:p>
    <w:p w14:paraId="1E47D59B" w14:textId="0146124F"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Ο πιο πάνω διαγωνισμός προκηρύχτηκε με συνοπτικές διαδικασίες. Ζητήθηκαν προσφορές από τους </w:t>
      </w:r>
      <w:r w:rsidR="00C24EB4" w:rsidRPr="00C24EB4">
        <w:rPr>
          <w:rFonts w:asciiTheme="minorHAnsi" w:hAnsiTheme="minorHAnsi" w:cstheme="minorHAnsi"/>
          <w:sz w:val="24"/>
          <w:szCs w:val="24"/>
          <w:lang w:val="el-GR"/>
        </w:rPr>
        <w:t>ΧΧΧΧΧΧΧΧ</w:t>
      </w:r>
      <w:r w:rsidRPr="0084663A">
        <w:rPr>
          <w:rFonts w:asciiTheme="minorHAnsi" w:hAnsiTheme="minorHAnsi" w:cstheme="minorHAnsi"/>
          <w:sz w:val="24"/>
          <w:szCs w:val="24"/>
          <w:lang w:val="el-GR"/>
        </w:rPr>
        <w:t xml:space="preserve">,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C24EB4" w:rsidRPr="00C24EB4">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 xml:space="preserve">και </w:t>
      </w:r>
      <w:r w:rsidR="00C24EB4" w:rsidRPr="00C24EB4">
        <w:rPr>
          <w:rFonts w:asciiTheme="minorHAnsi" w:hAnsiTheme="minorHAnsi" w:cstheme="minorHAnsi"/>
          <w:sz w:val="24"/>
          <w:szCs w:val="24"/>
          <w:lang w:val="el-GR"/>
        </w:rPr>
        <w:t>ΧΧΧΧΧΧΧΧ</w:t>
      </w:r>
      <w:r w:rsidRPr="0084663A">
        <w:rPr>
          <w:rFonts w:asciiTheme="minorHAnsi" w:hAnsiTheme="minorHAnsi" w:cstheme="minorHAnsi"/>
          <w:sz w:val="24"/>
          <w:szCs w:val="24"/>
          <w:lang w:val="el-GR"/>
        </w:rPr>
        <w:t>.</w:t>
      </w:r>
    </w:p>
    <w:p w14:paraId="44DA6244" w14:textId="77777777" w:rsidR="00314CB6" w:rsidRDefault="00314CB6" w:rsidP="00314CB6">
      <w:pPr>
        <w:pStyle w:val="NoSpacing"/>
        <w:jc w:val="both"/>
        <w:rPr>
          <w:rFonts w:asciiTheme="minorHAnsi" w:hAnsiTheme="minorHAnsi" w:cstheme="minorHAnsi"/>
          <w:sz w:val="24"/>
          <w:szCs w:val="24"/>
          <w:lang w:val="el-GR"/>
        </w:rPr>
      </w:pPr>
    </w:p>
    <w:p w14:paraId="08F8A512" w14:textId="5881622A"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Λήφθηκε μια (1) προσφορά που ήταν έγκυρη και εντός της προθεσμίας υποβολής των προσφορών από την </w:t>
      </w:r>
      <w:r w:rsidR="00C24EB4" w:rsidRPr="00C24EB4">
        <w:rPr>
          <w:rFonts w:asciiTheme="minorHAnsi" w:hAnsiTheme="minorHAnsi" w:cstheme="minorHAnsi"/>
          <w:sz w:val="24"/>
          <w:szCs w:val="24"/>
          <w:lang w:val="el-GR"/>
        </w:rPr>
        <w:t>ΧΧΧΧΧΧΧΧ</w:t>
      </w:r>
      <w:r w:rsidRPr="0084663A">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ποσού €132/Όχημα (συνολικά €4752). </w:t>
      </w:r>
    </w:p>
    <w:p w14:paraId="45E15943" w14:textId="77777777" w:rsidR="00314CB6" w:rsidRDefault="00314CB6" w:rsidP="00314CB6">
      <w:pPr>
        <w:pStyle w:val="NoSpacing"/>
        <w:jc w:val="both"/>
        <w:rPr>
          <w:rFonts w:asciiTheme="minorHAnsi" w:hAnsiTheme="minorHAnsi" w:cstheme="minorHAnsi"/>
          <w:sz w:val="24"/>
          <w:szCs w:val="24"/>
          <w:lang w:val="el-GR"/>
        </w:rPr>
      </w:pPr>
    </w:p>
    <w:p w14:paraId="712A423E" w14:textId="00BD499F" w:rsidR="00314CB6" w:rsidRPr="0084663A"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Προσφορών αφού συζητά το θέμα αποφασίζει την κατακύρωση της προσφοράς της εταιρείας  </w:t>
      </w:r>
      <w:r w:rsidR="00C24EB4" w:rsidRPr="00C24EB4">
        <w:rPr>
          <w:rFonts w:asciiTheme="minorHAnsi" w:hAnsiTheme="minorHAnsi" w:cstheme="minorHAnsi"/>
          <w:sz w:val="24"/>
          <w:szCs w:val="24"/>
          <w:lang w:val="el-GR"/>
        </w:rPr>
        <w:t xml:space="preserve">ΧΧΧΧΧΧΧΧ </w:t>
      </w:r>
      <w:r w:rsidRPr="0084663A">
        <w:rPr>
          <w:rFonts w:asciiTheme="minorHAnsi" w:hAnsiTheme="minorHAnsi" w:cstheme="minorHAnsi"/>
          <w:sz w:val="24"/>
          <w:szCs w:val="24"/>
          <w:lang w:val="el-GR"/>
        </w:rPr>
        <w:t>€132/Όχημα (συνολικά €4752).</w:t>
      </w:r>
    </w:p>
    <w:p w14:paraId="7D3C3BBB" w14:textId="77777777" w:rsidR="00314CB6" w:rsidRDefault="00314CB6" w:rsidP="00314CB6">
      <w:pPr>
        <w:pStyle w:val="NoSpacing"/>
        <w:jc w:val="both"/>
        <w:rPr>
          <w:rFonts w:asciiTheme="minorHAnsi" w:hAnsiTheme="minorHAnsi" w:cstheme="minorHAnsi"/>
          <w:sz w:val="24"/>
          <w:szCs w:val="24"/>
          <w:lang w:val="el-GR"/>
        </w:rPr>
      </w:pPr>
    </w:p>
    <w:p w14:paraId="0ACC74D7" w14:textId="77777777" w:rsidR="00314CB6" w:rsidRDefault="00314CB6" w:rsidP="00314CB6">
      <w:pPr>
        <w:pStyle w:val="NoSpacing"/>
        <w:jc w:val="both"/>
        <w:rPr>
          <w:rFonts w:asciiTheme="minorHAnsi" w:hAnsiTheme="minorHAnsi" w:cstheme="minorHAnsi"/>
          <w:b/>
          <w:bCs/>
          <w:sz w:val="24"/>
          <w:szCs w:val="24"/>
          <w:lang w:val="el-GR"/>
        </w:rPr>
      </w:pPr>
    </w:p>
    <w:p w14:paraId="1630142E" w14:textId="77777777" w:rsidR="00C24EB4" w:rsidRDefault="00C24EB4" w:rsidP="00314CB6">
      <w:pPr>
        <w:pStyle w:val="NoSpacing"/>
        <w:jc w:val="both"/>
        <w:rPr>
          <w:rFonts w:asciiTheme="minorHAnsi" w:hAnsiTheme="minorHAnsi" w:cstheme="minorHAnsi"/>
          <w:b/>
          <w:bCs/>
          <w:sz w:val="24"/>
          <w:szCs w:val="24"/>
          <w:lang w:val="el-GR"/>
        </w:rPr>
      </w:pPr>
    </w:p>
    <w:p w14:paraId="2F09BD56" w14:textId="77777777" w:rsidR="00C24EB4" w:rsidRDefault="00C24EB4" w:rsidP="00314CB6">
      <w:pPr>
        <w:pStyle w:val="NoSpacing"/>
        <w:jc w:val="both"/>
        <w:rPr>
          <w:rFonts w:asciiTheme="minorHAnsi" w:hAnsiTheme="minorHAnsi" w:cstheme="minorHAnsi"/>
          <w:b/>
          <w:bCs/>
          <w:sz w:val="24"/>
          <w:szCs w:val="24"/>
          <w:lang w:val="el-GR"/>
        </w:rPr>
      </w:pPr>
    </w:p>
    <w:p w14:paraId="79F660B0" w14:textId="77777777" w:rsidR="00E76594" w:rsidRDefault="00E76594" w:rsidP="00314CB6">
      <w:pPr>
        <w:pStyle w:val="NoSpacing"/>
        <w:jc w:val="both"/>
        <w:rPr>
          <w:rFonts w:asciiTheme="minorHAnsi" w:hAnsiTheme="minorHAnsi" w:cstheme="minorHAnsi"/>
          <w:b/>
          <w:bCs/>
          <w:sz w:val="24"/>
          <w:szCs w:val="24"/>
          <w:lang w:val="el-GR"/>
        </w:rPr>
      </w:pPr>
    </w:p>
    <w:p w14:paraId="199AE3B0" w14:textId="77777777" w:rsidR="00E76594" w:rsidRDefault="00E76594" w:rsidP="00314CB6">
      <w:pPr>
        <w:pStyle w:val="NoSpacing"/>
        <w:jc w:val="both"/>
        <w:rPr>
          <w:rFonts w:asciiTheme="minorHAnsi" w:hAnsiTheme="minorHAnsi" w:cstheme="minorHAnsi"/>
          <w:b/>
          <w:bCs/>
          <w:sz w:val="24"/>
          <w:szCs w:val="24"/>
          <w:lang w:val="el-GR"/>
        </w:rPr>
      </w:pPr>
    </w:p>
    <w:p w14:paraId="17E64414" w14:textId="77777777" w:rsidR="00E76594" w:rsidRDefault="00E76594" w:rsidP="00314CB6">
      <w:pPr>
        <w:pStyle w:val="NoSpacing"/>
        <w:jc w:val="both"/>
        <w:rPr>
          <w:rFonts w:asciiTheme="minorHAnsi" w:hAnsiTheme="minorHAnsi" w:cstheme="minorHAnsi"/>
          <w:b/>
          <w:bCs/>
          <w:sz w:val="24"/>
          <w:szCs w:val="24"/>
          <w:lang w:val="el-GR"/>
        </w:rPr>
      </w:pPr>
    </w:p>
    <w:p w14:paraId="43FD9C0F" w14:textId="77777777" w:rsidR="00E76594" w:rsidRDefault="00E76594" w:rsidP="00314CB6">
      <w:pPr>
        <w:pStyle w:val="NoSpacing"/>
        <w:jc w:val="both"/>
        <w:rPr>
          <w:rFonts w:asciiTheme="minorHAnsi" w:hAnsiTheme="minorHAnsi" w:cstheme="minorHAnsi"/>
          <w:b/>
          <w:bCs/>
          <w:sz w:val="24"/>
          <w:szCs w:val="24"/>
          <w:lang w:val="el-GR"/>
        </w:rPr>
      </w:pPr>
    </w:p>
    <w:p w14:paraId="2E53880A" w14:textId="77777777" w:rsidR="00E76594" w:rsidRDefault="00E76594" w:rsidP="00314CB6">
      <w:pPr>
        <w:pStyle w:val="NoSpacing"/>
        <w:jc w:val="both"/>
        <w:rPr>
          <w:rFonts w:asciiTheme="minorHAnsi" w:hAnsiTheme="minorHAnsi" w:cstheme="minorHAnsi"/>
          <w:b/>
          <w:bCs/>
          <w:sz w:val="24"/>
          <w:szCs w:val="24"/>
          <w:lang w:val="el-GR"/>
        </w:rPr>
      </w:pPr>
    </w:p>
    <w:p w14:paraId="13AB8F14" w14:textId="77777777" w:rsidR="00E76594" w:rsidRDefault="00E76594" w:rsidP="00314CB6">
      <w:pPr>
        <w:pStyle w:val="NoSpacing"/>
        <w:jc w:val="both"/>
        <w:rPr>
          <w:rFonts w:asciiTheme="minorHAnsi" w:hAnsiTheme="minorHAnsi" w:cstheme="minorHAnsi"/>
          <w:b/>
          <w:bCs/>
          <w:sz w:val="24"/>
          <w:szCs w:val="24"/>
          <w:lang w:val="el-GR"/>
        </w:rPr>
      </w:pPr>
    </w:p>
    <w:p w14:paraId="13944D66" w14:textId="77777777" w:rsidR="00E76594" w:rsidRDefault="00E76594" w:rsidP="00314CB6">
      <w:pPr>
        <w:pStyle w:val="NoSpacing"/>
        <w:jc w:val="both"/>
        <w:rPr>
          <w:rFonts w:asciiTheme="minorHAnsi" w:hAnsiTheme="minorHAnsi" w:cstheme="minorHAnsi"/>
          <w:b/>
          <w:bCs/>
          <w:sz w:val="24"/>
          <w:szCs w:val="24"/>
          <w:lang w:val="el-GR"/>
        </w:rPr>
      </w:pPr>
    </w:p>
    <w:p w14:paraId="6E0B10E6" w14:textId="77777777" w:rsidR="00E76594" w:rsidRDefault="00E76594" w:rsidP="00314CB6">
      <w:pPr>
        <w:pStyle w:val="NoSpacing"/>
        <w:jc w:val="both"/>
        <w:rPr>
          <w:rFonts w:asciiTheme="minorHAnsi" w:hAnsiTheme="minorHAnsi" w:cstheme="minorHAnsi"/>
          <w:b/>
          <w:bCs/>
          <w:sz w:val="24"/>
          <w:szCs w:val="24"/>
          <w:lang w:val="el-GR"/>
        </w:rPr>
      </w:pPr>
    </w:p>
    <w:p w14:paraId="073E7E7D" w14:textId="77777777" w:rsidR="00E76594" w:rsidRDefault="00E76594" w:rsidP="00314CB6">
      <w:pPr>
        <w:pStyle w:val="NoSpacing"/>
        <w:jc w:val="both"/>
        <w:rPr>
          <w:rFonts w:asciiTheme="minorHAnsi" w:hAnsiTheme="minorHAnsi" w:cstheme="minorHAnsi"/>
          <w:b/>
          <w:bCs/>
          <w:sz w:val="24"/>
          <w:szCs w:val="24"/>
          <w:lang w:val="el-GR"/>
        </w:rPr>
      </w:pPr>
    </w:p>
    <w:p w14:paraId="7421A45A" w14:textId="77777777" w:rsidR="00E76594" w:rsidRDefault="00E76594" w:rsidP="00314CB6">
      <w:pPr>
        <w:pStyle w:val="NoSpacing"/>
        <w:jc w:val="both"/>
        <w:rPr>
          <w:rFonts w:asciiTheme="minorHAnsi" w:hAnsiTheme="minorHAnsi" w:cstheme="minorHAnsi"/>
          <w:b/>
          <w:bCs/>
          <w:sz w:val="24"/>
          <w:szCs w:val="24"/>
          <w:lang w:val="el-GR"/>
        </w:rPr>
      </w:pPr>
    </w:p>
    <w:p w14:paraId="3FAEDC2A" w14:textId="77777777" w:rsidR="00E76594" w:rsidRDefault="00E76594" w:rsidP="00314CB6">
      <w:pPr>
        <w:pStyle w:val="NoSpacing"/>
        <w:jc w:val="both"/>
        <w:rPr>
          <w:rFonts w:asciiTheme="minorHAnsi" w:hAnsiTheme="minorHAnsi" w:cstheme="minorHAnsi"/>
          <w:b/>
          <w:bCs/>
          <w:sz w:val="24"/>
          <w:szCs w:val="24"/>
          <w:lang w:val="el-GR"/>
        </w:rPr>
      </w:pPr>
    </w:p>
    <w:p w14:paraId="06A6CD55" w14:textId="77777777" w:rsidR="00E76594" w:rsidRDefault="00E76594" w:rsidP="00314CB6">
      <w:pPr>
        <w:pStyle w:val="NoSpacing"/>
        <w:jc w:val="both"/>
        <w:rPr>
          <w:rFonts w:asciiTheme="minorHAnsi" w:hAnsiTheme="minorHAnsi" w:cstheme="minorHAnsi"/>
          <w:b/>
          <w:bCs/>
          <w:sz w:val="24"/>
          <w:szCs w:val="24"/>
          <w:lang w:val="el-GR"/>
        </w:rPr>
      </w:pPr>
    </w:p>
    <w:p w14:paraId="0D44E2D8" w14:textId="77777777" w:rsidR="00E76594" w:rsidRDefault="00E76594" w:rsidP="00314CB6">
      <w:pPr>
        <w:pStyle w:val="NoSpacing"/>
        <w:jc w:val="both"/>
        <w:rPr>
          <w:rFonts w:asciiTheme="minorHAnsi" w:hAnsiTheme="minorHAnsi" w:cstheme="minorHAnsi"/>
          <w:b/>
          <w:bCs/>
          <w:sz w:val="24"/>
          <w:szCs w:val="24"/>
          <w:lang w:val="el-GR"/>
        </w:rPr>
      </w:pPr>
    </w:p>
    <w:p w14:paraId="0EE05645" w14:textId="77777777" w:rsidR="00E76594" w:rsidRDefault="00E76594" w:rsidP="00314CB6">
      <w:pPr>
        <w:pStyle w:val="NoSpacing"/>
        <w:jc w:val="both"/>
        <w:rPr>
          <w:rFonts w:asciiTheme="minorHAnsi" w:hAnsiTheme="minorHAnsi" w:cstheme="minorHAnsi"/>
          <w:b/>
          <w:bCs/>
          <w:sz w:val="24"/>
          <w:szCs w:val="24"/>
          <w:lang w:val="el-GR"/>
        </w:rPr>
      </w:pPr>
    </w:p>
    <w:p w14:paraId="57D414B1" w14:textId="77777777" w:rsidR="00E76594" w:rsidRDefault="00E76594" w:rsidP="00314CB6">
      <w:pPr>
        <w:pStyle w:val="NoSpacing"/>
        <w:jc w:val="both"/>
        <w:rPr>
          <w:rFonts w:asciiTheme="minorHAnsi" w:hAnsiTheme="minorHAnsi" w:cstheme="minorHAnsi"/>
          <w:b/>
          <w:bCs/>
          <w:sz w:val="24"/>
          <w:szCs w:val="24"/>
          <w:lang w:val="el-GR"/>
        </w:rPr>
      </w:pPr>
    </w:p>
    <w:p w14:paraId="43E7F643" w14:textId="77777777" w:rsidR="00E76594" w:rsidRDefault="00E76594" w:rsidP="00314CB6">
      <w:pPr>
        <w:pStyle w:val="NoSpacing"/>
        <w:jc w:val="both"/>
        <w:rPr>
          <w:rFonts w:asciiTheme="minorHAnsi" w:hAnsiTheme="minorHAnsi" w:cstheme="minorHAnsi"/>
          <w:b/>
          <w:bCs/>
          <w:sz w:val="24"/>
          <w:szCs w:val="24"/>
          <w:lang w:val="el-GR"/>
        </w:rPr>
      </w:pPr>
    </w:p>
    <w:p w14:paraId="71658E20" w14:textId="77777777" w:rsidR="00E76594" w:rsidRDefault="00E76594" w:rsidP="00314CB6">
      <w:pPr>
        <w:pStyle w:val="NoSpacing"/>
        <w:jc w:val="both"/>
        <w:rPr>
          <w:rFonts w:asciiTheme="minorHAnsi" w:hAnsiTheme="minorHAnsi" w:cstheme="minorHAnsi"/>
          <w:b/>
          <w:bCs/>
          <w:sz w:val="24"/>
          <w:szCs w:val="24"/>
          <w:lang w:val="el-GR"/>
        </w:rPr>
      </w:pPr>
    </w:p>
    <w:p w14:paraId="079767F1" w14:textId="77777777" w:rsidR="00E76594" w:rsidRDefault="00E76594" w:rsidP="00314CB6">
      <w:pPr>
        <w:pStyle w:val="NoSpacing"/>
        <w:jc w:val="both"/>
        <w:rPr>
          <w:rFonts w:asciiTheme="minorHAnsi" w:hAnsiTheme="minorHAnsi" w:cstheme="minorHAnsi"/>
          <w:b/>
          <w:bCs/>
          <w:sz w:val="24"/>
          <w:szCs w:val="24"/>
          <w:lang w:val="el-GR"/>
        </w:rPr>
      </w:pPr>
    </w:p>
    <w:p w14:paraId="50504F00" w14:textId="77777777" w:rsidR="00E76594" w:rsidRDefault="00E76594" w:rsidP="00314CB6">
      <w:pPr>
        <w:pStyle w:val="NoSpacing"/>
        <w:jc w:val="both"/>
        <w:rPr>
          <w:rFonts w:asciiTheme="minorHAnsi" w:hAnsiTheme="minorHAnsi" w:cstheme="minorHAnsi"/>
          <w:b/>
          <w:bCs/>
          <w:sz w:val="24"/>
          <w:szCs w:val="24"/>
          <w:lang w:val="el-GR"/>
        </w:rPr>
      </w:pPr>
    </w:p>
    <w:p w14:paraId="2138483D" w14:textId="77777777" w:rsidR="00E76594" w:rsidRDefault="00E76594" w:rsidP="00314CB6">
      <w:pPr>
        <w:pStyle w:val="NoSpacing"/>
        <w:jc w:val="both"/>
        <w:rPr>
          <w:rFonts w:asciiTheme="minorHAnsi" w:hAnsiTheme="minorHAnsi" w:cstheme="minorHAnsi"/>
          <w:b/>
          <w:bCs/>
          <w:sz w:val="24"/>
          <w:szCs w:val="24"/>
          <w:lang w:val="el-GR"/>
        </w:rPr>
      </w:pPr>
    </w:p>
    <w:p w14:paraId="0A81FFF3" w14:textId="77777777" w:rsidR="00E76594" w:rsidRDefault="00E76594" w:rsidP="00314CB6">
      <w:pPr>
        <w:pStyle w:val="NoSpacing"/>
        <w:jc w:val="both"/>
        <w:rPr>
          <w:rFonts w:asciiTheme="minorHAnsi" w:hAnsiTheme="minorHAnsi" w:cstheme="minorHAnsi"/>
          <w:b/>
          <w:bCs/>
          <w:sz w:val="24"/>
          <w:szCs w:val="24"/>
          <w:lang w:val="el-GR"/>
        </w:rPr>
      </w:pPr>
    </w:p>
    <w:p w14:paraId="42CE44D3" w14:textId="77777777" w:rsidR="00E76594" w:rsidRDefault="00E76594" w:rsidP="00314CB6">
      <w:pPr>
        <w:pStyle w:val="NoSpacing"/>
        <w:jc w:val="both"/>
        <w:rPr>
          <w:rFonts w:asciiTheme="minorHAnsi" w:hAnsiTheme="minorHAnsi" w:cstheme="minorHAnsi"/>
          <w:b/>
          <w:bCs/>
          <w:sz w:val="24"/>
          <w:szCs w:val="24"/>
          <w:lang w:val="el-GR"/>
        </w:rPr>
      </w:pPr>
    </w:p>
    <w:p w14:paraId="0DB73E82" w14:textId="77777777" w:rsidR="00E76594" w:rsidRDefault="00E76594" w:rsidP="00314CB6">
      <w:pPr>
        <w:pStyle w:val="NoSpacing"/>
        <w:jc w:val="both"/>
        <w:rPr>
          <w:rFonts w:asciiTheme="minorHAnsi" w:hAnsiTheme="minorHAnsi" w:cstheme="minorHAnsi"/>
          <w:b/>
          <w:bCs/>
          <w:sz w:val="24"/>
          <w:szCs w:val="24"/>
          <w:lang w:val="el-GR"/>
        </w:rPr>
      </w:pPr>
    </w:p>
    <w:p w14:paraId="6686923B" w14:textId="77777777" w:rsidR="00C24EB4" w:rsidRDefault="00C24EB4" w:rsidP="00314CB6">
      <w:pPr>
        <w:pStyle w:val="NoSpacing"/>
        <w:jc w:val="both"/>
        <w:rPr>
          <w:rFonts w:asciiTheme="minorHAnsi" w:hAnsiTheme="minorHAnsi" w:cstheme="minorHAnsi"/>
          <w:b/>
          <w:bCs/>
          <w:sz w:val="24"/>
          <w:szCs w:val="24"/>
          <w:lang w:val="el-GR"/>
        </w:rPr>
      </w:pPr>
    </w:p>
    <w:p w14:paraId="75E44DBB" w14:textId="77777777" w:rsidR="00C24EB4" w:rsidRPr="00154F53" w:rsidRDefault="00C24EB4" w:rsidP="00314CB6">
      <w:pPr>
        <w:pStyle w:val="NoSpacing"/>
        <w:jc w:val="both"/>
        <w:rPr>
          <w:rFonts w:asciiTheme="minorHAnsi" w:hAnsiTheme="minorHAnsi" w:cstheme="minorHAnsi"/>
          <w:b/>
          <w:bCs/>
          <w:sz w:val="24"/>
          <w:szCs w:val="24"/>
          <w:lang w:val="el-GR"/>
        </w:rPr>
      </w:pPr>
    </w:p>
    <w:p w14:paraId="60AB11FA" w14:textId="77777777" w:rsidR="00314CB6" w:rsidRPr="00154F53" w:rsidRDefault="00314CB6" w:rsidP="00314CB6">
      <w:pPr>
        <w:pStyle w:val="ListParagraph"/>
        <w:numPr>
          <w:ilvl w:val="0"/>
          <w:numId w:val="61"/>
        </w:numPr>
        <w:contextualSpacing/>
        <w:rPr>
          <w:rFonts w:asciiTheme="minorHAnsi" w:hAnsiTheme="minorHAnsi" w:cstheme="minorHAnsi"/>
          <w:b/>
          <w:bCs/>
          <w:sz w:val="24"/>
          <w:szCs w:val="24"/>
          <w:lang w:val="el-GR"/>
        </w:rPr>
      </w:pPr>
      <w:r w:rsidRPr="00154F53">
        <w:rPr>
          <w:rFonts w:asciiTheme="minorHAnsi" w:hAnsiTheme="minorHAnsi" w:cstheme="minorHAnsi"/>
          <w:b/>
          <w:bCs/>
          <w:sz w:val="24"/>
          <w:szCs w:val="24"/>
          <w:lang w:val="el-GR"/>
        </w:rPr>
        <w:t xml:space="preserve"> Έκθεση Αξιολόγησης για τον διαγωνισμό για παροχή υπηρεσιών από βοθροκαθαριστές για την εκκένωση λάκκων σε πενήντα δύο (52) . Συγκεκριμένα Υποστατικά που θα υποδείξει ο Δήμος Λιβαδιών.</w:t>
      </w:r>
    </w:p>
    <w:p w14:paraId="1DDD94AA" w14:textId="77777777" w:rsidR="00314CB6" w:rsidRDefault="00314CB6" w:rsidP="00314CB6">
      <w:pPr>
        <w:rPr>
          <w:rFonts w:asciiTheme="minorHAnsi" w:hAnsiTheme="minorHAnsi" w:cstheme="minorHAnsi"/>
          <w:sz w:val="24"/>
          <w:szCs w:val="24"/>
          <w:lang w:val="el-GR"/>
        </w:rPr>
      </w:pPr>
    </w:p>
    <w:p w14:paraId="589D065D" w14:textId="77777777" w:rsidR="00314CB6" w:rsidRDefault="00314CB6" w:rsidP="00314CB6">
      <w:pPr>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έκθεση αξιολόγησης για </w:t>
      </w:r>
      <w:r w:rsidRPr="00154F53">
        <w:rPr>
          <w:rFonts w:asciiTheme="minorHAnsi" w:hAnsiTheme="minorHAnsi" w:cstheme="minorHAnsi"/>
          <w:sz w:val="24"/>
          <w:szCs w:val="24"/>
          <w:lang w:val="el-GR"/>
        </w:rPr>
        <w:t>τον διαγωνισμό για παροχή υπηρεσιών από βοθροκαθαριστές για την εκκένωση λάκκων σε πενήντα δύο (52)</w:t>
      </w:r>
      <w:r>
        <w:rPr>
          <w:rFonts w:asciiTheme="minorHAnsi" w:hAnsiTheme="minorHAnsi" w:cstheme="minorHAnsi"/>
          <w:sz w:val="24"/>
          <w:szCs w:val="24"/>
          <w:lang w:val="el-GR"/>
        </w:rPr>
        <w:t xml:space="preserve"> σ</w:t>
      </w:r>
      <w:r w:rsidRPr="00154F53">
        <w:rPr>
          <w:rFonts w:asciiTheme="minorHAnsi" w:hAnsiTheme="minorHAnsi" w:cstheme="minorHAnsi"/>
          <w:sz w:val="24"/>
          <w:szCs w:val="24"/>
          <w:lang w:val="el-GR"/>
        </w:rPr>
        <w:t>υγκεκριμένα Υποστατικά που θα υποδείξει ο Δήμος Λιβαδιών.</w:t>
      </w:r>
    </w:p>
    <w:p w14:paraId="1B09F800" w14:textId="77777777" w:rsidR="00314CB6" w:rsidRDefault="00314CB6" w:rsidP="00314CB6">
      <w:pPr>
        <w:jc w:val="both"/>
        <w:rPr>
          <w:rFonts w:asciiTheme="minorHAnsi" w:hAnsiTheme="minorHAnsi" w:cstheme="minorHAnsi"/>
          <w:sz w:val="24"/>
          <w:szCs w:val="24"/>
          <w:lang w:val="el-GR"/>
        </w:rPr>
      </w:pPr>
    </w:p>
    <w:p w14:paraId="687BE626" w14:textId="15396A19" w:rsidR="00314CB6" w:rsidRDefault="00314CB6" w:rsidP="00314CB6">
      <w:pPr>
        <w:jc w:val="both"/>
        <w:rPr>
          <w:rFonts w:asciiTheme="minorHAnsi" w:hAnsiTheme="minorHAnsi" w:cstheme="minorHAnsi"/>
          <w:sz w:val="24"/>
          <w:szCs w:val="24"/>
          <w:lang w:val="el-GR"/>
        </w:rPr>
      </w:pPr>
      <w:r w:rsidRPr="00154F53">
        <w:rPr>
          <w:rFonts w:asciiTheme="minorHAnsi" w:hAnsiTheme="minorHAnsi" w:cstheme="minorHAnsi"/>
          <w:sz w:val="24"/>
          <w:szCs w:val="24"/>
          <w:lang w:val="el-GR"/>
        </w:rPr>
        <w:t>Ο πιο πάνω διαγωνισμός προκηρύχτηκε με συνοπτικές διαδικασίες</w:t>
      </w:r>
      <w:r>
        <w:rPr>
          <w:rFonts w:asciiTheme="minorHAnsi" w:hAnsiTheme="minorHAnsi" w:cstheme="minorHAnsi"/>
          <w:sz w:val="24"/>
          <w:szCs w:val="24"/>
          <w:lang w:val="el-GR"/>
        </w:rPr>
        <w:t xml:space="preserve">. Ζητήθηκαν προσφορές από τους: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00C24EB4" w:rsidRPr="00C24EB4">
        <w:rPr>
          <w:rFonts w:asciiTheme="minorHAnsi" w:hAnsiTheme="minorHAnsi" w:cstheme="minorHAnsi"/>
          <w:sz w:val="24"/>
          <w:szCs w:val="24"/>
          <w:lang w:val="el-GR"/>
        </w:rPr>
        <w:t>ΧΧΧΧΧΧΧΧ</w:t>
      </w:r>
      <w:r w:rsidR="00C24EB4">
        <w:rPr>
          <w:rFonts w:asciiTheme="minorHAnsi" w:hAnsiTheme="minorHAnsi" w:cstheme="minorHAnsi"/>
          <w:sz w:val="24"/>
          <w:szCs w:val="24"/>
          <w:lang w:val="el-GR"/>
        </w:rPr>
        <w:t>,</w:t>
      </w:r>
      <w:r w:rsidR="00C24EB4" w:rsidRPr="00C24EB4">
        <w:rPr>
          <w:rFonts w:asciiTheme="minorHAnsi" w:hAnsiTheme="minorHAnsi" w:cstheme="minorHAnsi"/>
          <w:sz w:val="24"/>
          <w:szCs w:val="24"/>
          <w:lang w:val="el-GR"/>
        </w:rPr>
        <w:t xml:space="preserve"> ΧΧΧΧΧΧΧΧ </w:t>
      </w:r>
      <w:r>
        <w:rPr>
          <w:rFonts w:asciiTheme="minorHAnsi" w:hAnsiTheme="minorHAnsi" w:cstheme="minorHAnsi"/>
          <w:sz w:val="24"/>
          <w:szCs w:val="24"/>
          <w:lang w:val="el-GR"/>
        </w:rPr>
        <w:t xml:space="preserve">και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p>
    <w:p w14:paraId="74392AF3" w14:textId="77777777" w:rsidR="00314CB6" w:rsidRDefault="00314CB6" w:rsidP="00314CB6">
      <w:pPr>
        <w:jc w:val="both"/>
        <w:rPr>
          <w:rFonts w:asciiTheme="minorHAnsi" w:hAnsiTheme="minorHAnsi" w:cstheme="minorHAnsi"/>
          <w:sz w:val="24"/>
          <w:szCs w:val="24"/>
          <w:lang w:val="el-GR"/>
        </w:rPr>
      </w:pPr>
    </w:p>
    <w:p w14:paraId="5031A2BD" w14:textId="02D64CCF" w:rsidR="00314CB6" w:rsidRDefault="00314CB6" w:rsidP="00314CB6">
      <w:pPr>
        <w:jc w:val="both"/>
        <w:rPr>
          <w:rFonts w:asciiTheme="minorHAnsi" w:hAnsiTheme="minorHAnsi" w:cstheme="minorHAnsi"/>
          <w:sz w:val="24"/>
          <w:szCs w:val="24"/>
          <w:lang w:val="el-GR"/>
        </w:rPr>
      </w:pPr>
      <w:r>
        <w:rPr>
          <w:rFonts w:asciiTheme="minorHAnsi" w:hAnsiTheme="minorHAnsi" w:cstheme="minorHAnsi"/>
          <w:sz w:val="24"/>
          <w:szCs w:val="24"/>
          <w:lang w:val="el-GR"/>
        </w:rPr>
        <w:t>Η Επιτροπή ενημερώνεται ότι υποβλήθηκαν δύο προσφορές ως ακολούθως:</w:t>
      </w:r>
      <w:r>
        <w:rPr>
          <w:rFonts w:asciiTheme="minorHAnsi" w:hAnsiTheme="minorHAnsi" w:cstheme="minorHAnsi"/>
          <w:sz w:val="24"/>
          <w:szCs w:val="24"/>
          <w:lang w:val="el-GR"/>
        </w:rPr>
        <w:br/>
      </w:r>
      <w:r w:rsidR="00C24EB4" w:rsidRPr="00C24EB4">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-&gt; €74+ ΦΠΑ (€37 + ΦΠΑ ανά άντληση)</w:t>
      </w:r>
    </w:p>
    <w:p w14:paraId="1B3D0D3F" w14:textId="1313CA03" w:rsidR="00314CB6" w:rsidRDefault="00C24EB4" w:rsidP="00314CB6">
      <w:pPr>
        <w:jc w:val="both"/>
        <w:rPr>
          <w:rFonts w:asciiTheme="minorHAnsi" w:hAnsiTheme="minorHAnsi" w:cstheme="minorHAnsi"/>
          <w:sz w:val="24"/>
          <w:szCs w:val="24"/>
          <w:lang w:val="el-GR"/>
        </w:rPr>
      </w:pPr>
      <w:r w:rsidRPr="00C24EB4">
        <w:rPr>
          <w:rFonts w:asciiTheme="minorHAnsi" w:hAnsiTheme="minorHAnsi" w:cstheme="minorHAnsi"/>
          <w:sz w:val="24"/>
          <w:szCs w:val="24"/>
          <w:lang w:val="el-GR"/>
        </w:rPr>
        <w:t xml:space="preserve">ΧΧΧΧΧΧΧΧ </w:t>
      </w:r>
      <w:r w:rsidR="00314CB6" w:rsidRPr="00154F53">
        <w:rPr>
          <w:rFonts w:asciiTheme="minorHAnsi" w:hAnsiTheme="minorHAnsi" w:cstheme="minorHAnsi"/>
          <w:sz w:val="24"/>
          <w:szCs w:val="24"/>
          <w:lang w:val="el-GR"/>
        </w:rPr>
        <w:t>-&gt; €74+ ΦΠΑ (€37 + ΦΠΑ ανά άντληση)</w:t>
      </w:r>
    </w:p>
    <w:p w14:paraId="1031E289" w14:textId="77777777" w:rsidR="00314CB6" w:rsidRDefault="00314CB6" w:rsidP="00314CB6">
      <w:pPr>
        <w:jc w:val="both"/>
        <w:rPr>
          <w:rFonts w:asciiTheme="minorHAnsi" w:hAnsiTheme="minorHAnsi" w:cstheme="minorHAnsi"/>
          <w:sz w:val="24"/>
          <w:szCs w:val="24"/>
          <w:lang w:val="el-GR"/>
        </w:rPr>
      </w:pPr>
    </w:p>
    <w:p w14:paraId="64CC6188" w14:textId="61C3BBB3" w:rsidR="00314CB6" w:rsidRDefault="00314CB6" w:rsidP="00314CB6">
      <w:pPr>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αφού λαμβάνει τα πιο πάνω υπόψιν και συζητά το θέμα αποφασίζει όπως πραγματοποιηθεί κλήρωση μεταξύ των δύο ισοψηφούντων προσφοροδοτών στην παρουσία του Προέδρου της Επιτροπής,   </w:t>
      </w:r>
      <w:r w:rsidR="00C24EB4" w:rsidRPr="00C24EB4">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 xml:space="preserve">και </w:t>
      </w:r>
      <w:r w:rsidR="00C24EB4" w:rsidRPr="00C24EB4">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και ο κερδισμένος της κλήρωσης να είναι ο ανάδοχος του διαγωνισμού.</w:t>
      </w:r>
    </w:p>
    <w:p w14:paraId="0FC68E5A" w14:textId="77777777" w:rsidR="00314CB6" w:rsidRDefault="00314CB6" w:rsidP="00314CB6">
      <w:pPr>
        <w:jc w:val="both"/>
        <w:rPr>
          <w:rFonts w:asciiTheme="minorHAnsi" w:hAnsiTheme="minorHAnsi" w:cstheme="minorHAnsi"/>
          <w:sz w:val="24"/>
          <w:szCs w:val="24"/>
          <w:lang w:val="el-GR"/>
        </w:rPr>
      </w:pPr>
    </w:p>
    <w:p w14:paraId="4F4FD468" w14:textId="77777777" w:rsidR="00314CB6" w:rsidRDefault="00314CB6" w:rsidP="00314CB6">
      <w:pPr>
        <w:jc w:val="both"/>
        <w:rPr>
          <w:rFonts w:asciiTheme="minorHAnsi" w:hAnsiTheme="minorHAnsi" w:cstheme="minorHAnsi"/>
          <w:sz w:val="24"/>
          <w:szCs w:val="24"/>
          <w:lang w:val="el-GR"/>
        </w:rPr>
      </w:pPr>
      <w:r>
        <w:rPr>
          <w:rFonts w:asciiTheme="minorHAnsi" w:hAnsiTheme="minorHAnsi" w:cstheme="minorHAnsi"/>
          <w:sz w:val="24"/>
          <w:szCs w:val="24"/>
          <w:lang w:val="el-GR"/>
        </w:rPr>
        <w:t>Παράλληλα η Επιτροπή ενημερώνεται ότι ζητήθηκε από τον Πρόεδρο να δίδεται ανά τακτό χρονικό διάστημα ενημέρωση για τις εν λόγω υπηρεσίες με τα αποδεικτικά της απόρριψης στο ΧΥΤΥ και θα πρέπει η υπηρεσία να ανταποκριθεί.</w:t>
      </w:r>
    </w:p>
    <w:p w14:paraId="44947F16" w14:textId="77777777" w:rsidR="00314CB6" w:rsidRDefault="00314CB6" w:rsidP="00314CB6">
      <w:pPr>
        <w:rPr>
          <w:rFonts w:asciiTheme="minorHAnsi" w:hAnsiTheme="minorHAnsi" w:cstheme="minorHAnsi"/>
          <w:sz w:val="24"/>
          <w:szCs w:val="24"/>
          <w:lang w:val="el-GR"/>
        </w:rPr>
      </w:pPr>
    </w:p>
    <w:p w14:paraId="0BD9747F" w14:textId="77777777" w:rsidR="00E76594" w:rsidRDefault="00E76594" w:rsidP="00314CB6">
      <w:pPr>
        <w:rPr>
          <w:rFonts w:asciiTheme="minorHAnsi" w:hAnsiTheme="minorHAnsi" w:cstheme="minorHAnsi"/>
          <w:sz w:val="24"/>
          <w:szCs w:val="24"/>
          <w:lang w:val="el-GR"/>
        </w:rPr>
      </w:pPr>
    </w:p>
    <w:p w14:paraId="12AD3A9A" w14:textId="77777777" w:rsidR="00E76594" w:rsidRDefault="00E76594" w:rsidP="00314CB6">
      <w:pPr>
        <w:rPr>
          <w:rFonts w:asciiTheme="minorHAnsi" w:hAnsiTheme="minorHAnsi" w:cstheme="minorHAnsi"/>
          <w:sz w:val="24"/>
          <w:szCs w:val="24"/>
          <w:lang w:val="el-GR"/>
        </w:rPr>
      </w:pPr>
    </w:p>
    <w:p w14:paraId="1D497594" w14:textId="77777777" w:rsidR="00E76594" w:rsidRDefault="00E76594" w:rsidP="00314CB6">
      <w:pPr>
        <w:rPr>
          <w:rFonts w:asciiTheme="minorHAnsi" w:hAnsiTheme="minorHAnsi" w:cstheme="minorHAnsi"/>
          <w:sz w:val="24"/>
          <w:szCs w:val="24"/>
          <w:lang w:val="el-GR"/>
        </w:rPr>
      </w:pPr>
    </w:p>
    <w:p w14:paraId="29F92D67" w14:textId="77777777" w:rsidR="00E76594" w:rsidRDefault="00E76594" w:rsidP="00314CB6">
      <w:pPr>
        <w:rPr>
          <w:rFonts w:asciiTheme="minorHAnsi" w:hAnsiTheme="minorHAnsi" w:cstheme="minorHAnsi"/>
          <w:sz w:val="24"/>
          <w:szCs w:val="24"/>
          <w:lang w:val="el-GR"/>
        </w:rPr>
      </w:pPr>
    </w:p>
    <w:p w14:paraId="233EE49A" w14:textId="77777777" w:rsidR="00E76594" w:rsidRDefault="00E76594" w:rsidP="00314CB6">
      <w:pPr>
        <w:rPr>
          <w:rFonts w:asciiTheme="minorHAnsi" w:hAnsiTheme="minorHAnsi" w:cstheme="minorHAnsi"/>
          <w:sz w:val="24"/>
          <w:szCs w:val="24"/>
          <w:lang w:val="el-GR"/>
        </w:rPr>
      </w:pPr>
    </w:p>
    <w:p w14:paraId="7F9A360A" w14:textId="77777777" w:rsidR="00E76594" w:rsidRDefault="00E76594" w:rsidP="00314CB6">
      <w:pPr>
        <w:rPr>
          <w:rFonts w:asciiTheme="minorHAnsi" w:hAnsiTheme="minorHAnsi" w:cstheme="minorHAnsi"/>
          <w:sz w:val="24"/>
          <w:szCs w:val="24"/>
          <w:lang w:val="el-GR"/>
        </w:rPr>
      </w:pPr>
    </w:p>
    <w:p w14:paraId="67634D56" w14:textId="77777777" w:rsidR="00E76594" w:rsidRDefault="00E76594" w:rsidP="00314CB6">
      <w:pPr>
        <w:rPr>
          <w:rFonts w:asciiTheme="minorHAnsi" w:hAnsiTheme="minorHAnsi" w:cstheme="minorHAnsi"/>
          <w:sz w:val="24"/>
          <w:szCs w:val="24"/>
          <w:lang w:val="el-GR"/>
        </w:rPr>
      </w:pPr>
    </w:p>
    <w:p w14:paraId="37E5D72B" w14:textId="77777777" w:rsidR="00E76594" w:rsidRDefault="00E76594" w:rsidP="00314CB6">
      <w:pPr>
        <w:rPr>
          <w:rFonts w:asciiTheme="minorHAnsi" w:hAnsiTheme="minorHAnsi" w:cstheme="minorHAnsi"/>
          <w:sz w:val="24"/>
          <w:szCs w:val="24"/>
          <w:lang w:val="el-GR"/>
        </w:rPr>
      </w:pPr>
    </w:p>
    <w:p w14:paraId="4A373141" w14:textId="77777777" w:rsidR="00E76594" w:rsidRDefault="00E76594" w:rsidP="00314CB6">
      <w:pPr>
        <w:rPr>
          <w:rFonts w:asciiTheme="minorHAnsi" w:hAnsiTheme="minorHAnsi" w:cstheme="minorHAnsi"/>
          <w:sz w:val="24"/>
          <w:szCs w:val="24"/>
          <w:lang w:val="el-GR"/>
        </w:rPr>
      </w:pPr>
    </w:p>
    <w:p w14:paraId="61A6D7A5" w14:textId="77777777" w:rsidR="00E76594" w:rsidRDefault="00E76594" w:rsidP="00314CB6">
      <w:pPr>
        <w:rPr>
          <w:rFonts w:asciiTheme="minorHAnsi" w:hAnsiTheme="minorHAnsi" w:cstheme="minorHAnsi"/>
          <w:sz w:val="24"/>
          <w:szCs w:val="24"/>
          <w:lang w:val="el-GR"/>
        </w:rPr>
      </w:pPr>
    </w:p>
    <w:p w14:paraId="5095FB36" w14:textId="77777777" w:rsidR="00E76594" w:rsidRDefault="00E76594" w:rsidP="00314CB6">
      <w:pPr>
        <w:rPr>
          <w:rFonts w:asciiTheme="minorHAnsi" w:hAnsiTheme="minorHAnsi" w:cstheme="minorHAnsi"/>
          <w:sz w:val="24"/>
          <w:szCs w:val="24"/>
          <w:lang w:val="el-GR"/>
        </w:rPr>
      </w:pPr>
    </w:p>
    <w:p w14:paraId="5379CFB3" w14:textId="77777777" w:rsidR="00E76594" w:rsidRDefault="00E76594" w:rsidP="00314CB6">
      <w:pPr>
        <w:rPr>
          <w:rFonts w:asciiTheme="minorHAnsi" w:hAnsiTheme="minorHAnsi" w:cstheme="minorHAnsi"/>
          <w:sz w:val="24"/>
          <w:szCs w:val="24"/>
          <w:lang w:val="el-GR"/>
        </w:rPr>
      </w:pPr>
    </w:p>
    <w:p w14:paraId="473CA64F" w14:textId="77777777" w:rsidR="00E76594" w:rsidRDefault="00E76594" w:rsidP="00314CB6">
      <w:pPr>
        <w:rPr>
          <w:rFonts w:asciiTheme="minorHAnsi" w:hAnsiTheme="minorHAnsi" w:cstheme="minorHAnsi"/>
          <w:sz w:val="24"/>
          <w:szCs w:val="24"/>
          <w:lang w:val="el-GR"/>
        </w:rPr>
      </w:pPr>
    </w:p>
    <w:p w14:paraId="2D882FBF" w14:textId="77777777" w:rsidR="00E76594" w:rsidRDefault="00E76594" w:rsidP="00314CB6">
      <w:pPr>
        <w:rPr>
          <w:rFonts w:asciiTheme="minorHAnsi" w:hAnsiTheme="minorHAnsi" w:cstheme="minorHAnsi"/>
          <w:sz w:val="24"/>
          <w:szCs w:val="24"/>
          <w:lang w:val="el-GR"/>
        </w:rPr>
      </w:pPr>
    </w:p>
    <w:p w14:paraId="7C3264F2" w14:textId="77777777" w:rsidR="00E76594" w:rsidRDefault="00E76594" w:rsidP="00314CB6">
      <w:pPr>
        <w:rPr>
          <w:rFonts w:asciiTheme="minorHAnsi" w:hAnsiTheme="minorHAnsi" w:cstheme="minorHAnsi"/>
          <w:sz w:val="24"/>
          <w:szCs w:val="24"/>
          <w:lang w:val="el-GR"/>
        </w:rPr>
      </w:pPr>
    </w:p>
    <w:p w14:paraId="20483F14" w14:textId="77777777" w:rsidR="00E76594" w:rsidRDefault="00E76594" w:rsidP="00314CB6">
      <w:pPr>
        <w:rPr>
          <w:rFonts w:asciiTheme="minorHAnsi" w:hAnsiTheme="minorHAnsi" w:cstheme="minorHAnsi"/>
          <w:sz w:val="24"/>
          <w:szCs w:val="24"/>
          <w:lang w:val="el-GR"/>
        </w:rPr>
      </w:pPr>
    </w:p>
    <w:p w14:paraId="75CA3D14" w14:textId="77777777" w:rsidR="00E76594" w:rsidRDefault="00E76594" w:rsidP="00314CB6">
      <w:pPr>
        <w:rPr>
          <w:rFonts w:asciiTheme="minorHAnsi" w:hAnsiTheme="minorHAnsi" w:cstheme="minorHAnsi"/>
          <w:sz w:val="24"/>
          <w:szCs w:val="24"/>
          <w:lang w:val="el-GR"/>
        </w:rPr>
      </w:pPr>
    </w:p>
    <w:p w14:paraId="1CBDFF60" w14:textId="77777777" w:rsidR="00E76594" w:rsidRDefault="00E76594" w:rsidP="00314CB6">
      <w:pPr>
        <w:rPr>
          <w:rFonts w:asciiTheme="minorHAnsi" w:hAnsiTheme="minorHAnsi" w:cstheme="minorHAnsi"/>
          <w:sz w:val="24"/>
          <w:szCs w:val="24"/>
          <w:lang w:val="el-GR"/>
        </w:rPr>
      </w:pPr>
    </w:p>
    <w:p w14:paraId="143A7A1D" w14:textId="77777777" w:rsidR="00E76594" w:rsidRDefault="00E76594" w:rsidP="00314CB6">
      <w:pPr>
        <w:rPr>
          <w:rFonts w:asciiTheme="minorHAnsi" w:hAnsiTheme="minorHAnsi" w:cstheme="minorHAnsi"/>
          <w:sz w:val="24"/>
          <w:szCs w:val="24"/>
          <w:lang w:val="el-GR"/>
        </w:rPr>
      </w:pPr>
    </w:p>
    <w:p w14:paraId="10271B0B" w14:textId="77777777" w:rsidR="00E76594" w:rsidRDefault="00E76594" w:rsidP="00314CB6">
      <w:pPr>
        <w:rPr>
          <w:rFonts w:asciiTheme="minorHAnsi" w:hAnsiTheme="minorHAnsi" w:cstheme="minorHAnsi"/>
          <w:sz w:val="24"/>
          <w:szCs w:val="24"/>
          <w:lang w:val="el-GR"/>
        </w:rPr>
      </w:pPr>
    </w:p>
    <w:p w14:paraId="0FDC38A6" w14:textId="77777777" w:rsidR="00314CB6" w:rsidRPr="00154F53" w:rsidRDefault="00314CB6" w:rsidP="00314CB6">
      <w:pPr>
        <w:pStyle w:val="NoSpacing"/>
        <w:numPr>
          <w:ilvl w:val="0"/>
          <w:numId w:val="61"/>
        </w:numPr>
        <w:jc w:val="both"/>
        <w:rPr>
          <w:rFonts w:asciiTheme="minorHAnsi" w:hAnsiTheme="minorHAnsi" w:cstheme="minorHAnsi"/>
          <w:b/>
          <w:bCs/>
          <w:sz w:val="24"/>
          <w:szCs w:val="24"/>
          <w:lang w:val="el-GR"/>
        </w:rPr>
      </w:pPr>
      <w:r w:rsidRPr="00154F53">
        <w:rPr>
          <w:rFonts w:asciiTheme="minorHAnsi" w:hAnsiTheme="minorHAnsi" w:cstheme="minorHAnsi"/>
          <w:b/>
          <w:bCs/>
          <w:sz w:val="24"/>
          <w:szCs w:val="24"/>
          <w:lang w:val="el-GR"/>
        </w:rPr>
        <w:t>Έκθεση αξιολόγησης προσφοράς για αγορά 30 παγκακ</w:t>
      </w:r>
      <w:r>
        <w:rPr>
          <w:rFonts w:asciiTheme="minorHAnsi" w:hAnsiTheme="minorHAnsi" w:cstheme="minorHAnsi"/>
          <w:b/>
          <w:bCs/>
          <w:sz w:val="24"/>
          <w:szCs w:val="24"/>
          <w:lang w:val="el-GR"/>
        </w:rPr>
        <w:t>ιώ</w:t>
      </w:r>
      <w:r w:rsidRPr="00154F53">
        <w:rPr>
          <w:rFonts w:asciiTheme="minorHAnsi" w:hAnsiTheme="minorHAnsi" w:cstheme="minorHAnsi"/>
          <w:b/>
          <w:bCs/>
          <w:sz w:val="24"/>
          <w:szCs w:val="24"/>
          <w:lang w:val="el-GR"/>
        </w:rPr>
        <w:t>ν – αρ. διαγ. 80/2025.</w:t>
      </w:r>
    </w:p>
    <w:p w14:paraId="0E7600FD" w14:textId="77777777" w:rsidR="00314CB6" w:rsidRDefault="00314CB6" w:rsidP="00314CB6">
      <w:pPr>
        <w:pStyle w:val="NoSpacing"/>
        <w:jc w:val="both"/>
        <w:rPr>
          <w:rFonts w:asciiTheme="minorHAnsi" w:hAnsiTheme="minorHAnsi" w:cstheme="minorHAnsi"/>
          <w:sz w:val="24"/>
          <w:szCs w:val="24"/>
          <w:lang w:val="el-GR"/>
        </w:rPr>
      </w:pPr>
    </w:p>
    <w:p w14:paraId="6010A4BA"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έκθεση αξιολόγησης προσφοράς για αγορά 30 παγκακιών (αρ. διαγ. 80/2025). </w:t>
      </w:r>
    </w:p>
    <w:p w14:paraId="798C63F6" w14:textId="77777777" w:rsidR="00314CB6" w:rsidRDefault="00314CB6" w:rsidP="00314CB6">
      <w:pPr>
        <w:pStyle w:val="NoSpacing"/>
        <w:jc w:val="both"/>
        <w:rPr>
          <w:rFonts w:asciiTheme="minorHAnsi" w:hAnsiTheme="minorHAnsi" w:cstheme="minorHAnsi"/>
          <w:sz w:val="24"/>
          <w:szCs w:val="24"/>
          <w:lang w:val="el-GR"/>
        </w:rPr>
      </w:pPr>
    </w:p>
    <w:p w14:paraId="19E3BFE4" w14:textId="4F68701F"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ότι ζητήθηκαν προσφορές για αγορά 30 παγκακιών από τις εταιρείες </w:t>
      </w:r>
      <w:r w:rsidR="00C24EB4" w:rsidRPr="00C24EB4">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 xml:space="preserve">και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οι οποίες και ανταποκρίθηκαν ως ακολούθως:</w:t>
      </w:r>
    </w:p>
    <w:p w14:paraId="51455A7B" w14:textId="007611EF" w:rsidR="00314CB6" w:rsidRPr="00C24EB4" w:rsidRDefault="00C24EB4" w:rsidP="00314CB6">
      <w:pPr>
        <w:pStyle w:val="NoSpacing"/>
        <w:jc w:val="both"/>
        <w:rPr>
          <w:rFonts w:asciiTheme="minorHAnsi" w:hAnsiTheme="minorHAnsi" w:cstheme="minorHAnsi"/>
          <w:sz w:val="24"/>
          <w:szCs w:val="24"/>
          <w:lang w:val="el-GR"/>
        </w:rPr>
      </w:pPr>
      <w:r w:rsidRPr="00C24EB4">
        <w:rPr>
          <w:rFonts w:asciiTheme="minorHAnsi" w:hAnsiTheme="minorHAnsi" w:cstheme="minorHAnsi"/>
          <w:sz w:val="24"/>
          <w:szCs w:val="24"/>
          <w:lang w:val="el-GR"/>
        </w:rPr>
        <w:t xml:space="preserve">ΧΧΧΧΧΧΧΧ </w:t>
      </w:r>
      <w:r w:rsidR="00314CB6" w:rsidRPr="00C24EB4">
        <w:rPr>
          <w:rFonts w:asciiTheme="minorHAnsi" w:hAnsiTheme="minorHAnsi" w:cstheme="minorHAnsi"/>
          <w:sz w:val="24"/>
          <w:szCs w:val="24"/>
          <w:lang w:val="el-GR"/>
        </w:rPr>
        <w:t xml:space="preserve">-&gt; €4.470,00 + </w:t>
      </w:r>
      <w:r w:rsidR="00314CB6">
        <w:rPr>
          <w:rFonts w:asciiTheme="minorHAnsi" w:hAnsiTheme="minorHAnsi" w:cstheme="minorHAnsi"/>
          <w:sz w:val="24"/>
          <w:szCs w:val="24"/>
          <w:lang w:val="el-GR"/>
        </w:rPr>
        <w:t>ΦΠΑ</w:t>
      </w:r>
    </w:p>
    <w:p w14:paraId="6CACF38D" w14:textId="0478A5B1" w:rsidR="00314CB6" w:rsidRPr="00C24EB4" w:rsidRDefault="00C24EB4" w:rsidP="00314CB6">
      <w:pPr>
        <w:pStyle w:val="NoSpacing"/>
        <w:jc w:val="both"/>
        <w:rPr>
          <w:rFonts w:asciiTheme="minorHAnsi" w:hAnsiTheme="minorHAnsi" w:cstheme="minorHAnsi"/>
          <w:sz w:val="24"/>
          <w:szCs w:val="24"/>
          <w:lang w:val="el-GR"/>
        </w:rPr>
      </w:pPr>
      <w:r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w:t>
      </w:r>
      <w:r w:rsidRPr="00C24EB4">
        <w:rPr>
          <w:rFonts w:asciiTheme="minorHAnsi" w:hAnsiTheme="minorHAnsi" w:cstheme="minorHAnsi"/>
          <w:sz w:val="24"/>
          <w:szCs w:val="24"/>
          <w:lang w:val="el-GR"/>
        </w:rPr>
        <w:t>-&gt;</w:t>
      </w:r>
      <w:r w:rsidR="00314CB6" w:rsidRPr="00C24EB4">
        <w:rPr>
          <w:rFonts w:asciiTheme="minorHAnsi" w:hAnsiTheme="minorHAnsi" w:cstheme="minorHAnsi"/>
          <w:sz w:val="24"/>
          <w:szCs w:val="24"/>
          <w:lang w:val="el-GR"/>
        </w:rPr>
        <w:t xml:space="preserve"> €4.485,00 +</w:t>
      </w:r>
      <w:r w:rsidR="00314CB6">
        <w:rPr>
          <w:rFonts w:asciiTheme="minorHAnsi" w:hAnsiTheme="minorHAnsi" w:cstheme="minorHAnsi"/>
          <w:sz w:val="24"/>
          <w:szCs w:val="24"/>
          <w:lang w:val="el-GR"/>
        </w:rPr>
        <w:t>ΦΠΑ</w:t>
      </w:r>
    </w:p>
    <w:p w14:paraId="42086461" w14:textId="77777777" w:rsidR="00314CB6" w:rsidRPr="00C24EB4" w:rsidRDefault="00314CB6" w:rsidP="00314CB6">
      <w:pPr>
        <w:pStyle w:val="NoSpacing"/>
        <w:jc w:val="both"/>
        <w:rPr>
          <w:rFonts w:asciiTheme="minorHAnsi" w:hAnsiTheme="minorHAnsi" w:cstheme="minorHAnsi"/>
          <w:sz w:val="24"/>
          <w:szCs w:val="24"/>
          <w:lang w:val="el-GR"/>
        </w:rPr>
      </w:pPr>
    </w:p>
    <w:p w14:paraId="56FFB654" w14:textId="18F7557B" w:rsidR="00314CB6" w:rsidRPr="00F35501"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αφού συζητά το θέμα αποφασίζει την κατακύρωση της προσφοράς της </w:t>
      </w:r>
      <w:r w:rsidR="00C24EB4" w:rsidRPr="00C24EB4">
        <w:rPr>
          <w:rFonts w:asciiTheme="minorHAnsi" w:hAnsiTheme="minorHAnsi" w:cstheme="minorHAnsi"/>
          <w:sz w:val="24"/>
          <w:szCs w:val="24"/>
          <w:lang w:val="el-GR"/>
        </w:rPr>
        <w:t xml:space="preserve">ΧΧΧΧΧΧΧΧ </w:t>
      </w:r>
      <w:r>
        <w:rPr>
          <w:rFonts w:asciiTheme="minorHAnsi" w:hAnsiTheme="minorHAnsi" w:cstheme="minorHAnsi"/>
          <w:sz w:val="24"/>
          <w:szCs w:val="24"/>
          <w:lang w:val="el-GR"/>
        </w:rPr>
        <w:t>ύψους</w:t>
      </w:r>
      <w:r w:rsidRPr="00F35501">
        <w:rPr>
          <w:rFonts w:asciiTheme="minorHAnsi" w:hAnsiTheme="minorHAnsi" w:cstheme="minorHAnsi"/>
          <w:sz w:val="24"/>
          <w:szCs w:val="24"/>
          <w:lang w:val="el-GR"/>
        </w:rPr>
        <w:t xml:space="preserve"> €4.470,00 + ΦΠΑ</w:t>
      </w:r>
      <w:r>
        <w:rPr>
          <w:rFonts w:asciiTheme="minorHAnsi" w:hAnsiTheme="minorHAnsi" w:cstheme="minorHAnsi"/>
          <w:sz w:val="24"/>
          <w:szCs w:val="24"/>
          <w:lang w:val="el-GR"/>
        </w:rPr>
        <w:t xml:space="preserve"> ως της πλέον οικονομικά συμφέρουσας προσφοράς. </w:t>
      </w:r>
    </w:p>
    <w:p w14:paraId="2B028D3B" w14:textId="77777777" w:rsidR="00314CB6" w:rsidRDefault="00314CB6" w:rsidP="00314CB6">
      <w:pPr>
        <w:pStyle w:val="NoSpacing"/>
        <w:jc w:val="both"/>
        <w:rPr>
          <w:rFonts w:asciiTheme="minorHAnsi" w:hAnsiTheme="minorHAnsi" w:cstheme="minorHAnsi"/>
          <w:b/>
          <w:bCs/>
          <w:sz w:val="24"/>
          <w:szCs w:val="24"/>
          <w:lang w:val="el-GR"/>
        </w:rPr>
      </w:pPr>
    </w:p>
    <w:p w14:paraId="1BF0ECAC" w14:textId="77777777" w:rsidR="00314CB6" w:rsidRDefault="00314CB6" w:rsidP="00314CB6">
      <w:pPr>
        <w:pStyle w:val="NoSpacing"/>
        <w:jc w:val="both"/>
        <w:rPr>
          <w:rFonts w:asciiTheme="minorHAnsi" w:hAnsiTheme="minorHAnsi" w:cstheme="minorHAnsi"/>
          <w:b/>
          <w:bCs/>
          <w:sz w:val="24"/>
          <w:szCs w:val="24"/>
          <w:lang w:val="el-GR"/>
        </w:rPr>
      </w:pPr>
    </w:p>
    <w:p w14:paraId="04B44CF8" w14:textId="77777777" w:rsidR="00314CB6" w:rsidRDefault="00314CB6" w:rsidP="00314CB6">
      <w:pPr>
        <w:pStyle w:val="NoSpacing"/>
        <w:jc w:val="both"/>
        <w:rPr>
          <w:rFonts w:asciiTheme="minorHAnsi" w:hAnsiTheme="minorHAnsi" w:cstheme="minorHAnsi"/>
          <w:b/>
          <w:bCs/>
          <w:sz w:val="24"/>
          <w:szCs w:val="24"/>
          <w:lang w:val="el-GR"/>
        </w:rPr>
      </w:pPr>
    </w:p>
    <w:p w14:paraId="13F96857" w14:textId="77777777" w:rsidR="00314CB6" w:rsidRDefault="00314CB6" w:rsidP="00314CB6">
      <w:pPr>
        <w:pStyle w:val="NoSpacing"/>
        <w:jc w:val="both"/>
        <w:rPr>
          <w:rFonts w:asciiTheme="minorHAnsi" w:hAnsiTheme="minorHAnsi" w:cstheme="minorHAnsi"/>
          <w:b/>
          <w:bCs/>
          <w:sz w:val="24"/>
          <w:szCs w:val="24"/>
          <w:lang w:val="el-GR"/>
        </w:rPr>
      </w:pPr>
    </w:p>
    <w:p w14:paraId="62248574" w14:textId="77777777" w:rsidR="00314CB6" w:rsidRDefault="00314CB6" w:rsidP="00314CB6">
      <w:pPr>
        <w:pStyle w:val="NoSpacing"/>
        <w:jc w:val="both"/>
        <w:rPr>
          <w:rFonts w:asciiTheme="minorHAnsi" w:hAnsiTheme="minorHAnsi" w:cstheme="minorHAnsi"/>
          <w:b/>
          <w:bCs/>
          <w:sz w:val="24"/>
          <w:szCs w:val="24"/>
          <w:lang w:val="el-GR"/>
        </w:rPr>
      </w:pPr>
    </w:p>
    <w:p w14:paraId="4531047B" w14:textId="77777777" w:rsidR="00E76594" w:rsidRDefault="00E76594" w:rsidP="00314CB6">
      <w:pPr>
        <w:pStyle w:val="NoSpacing"/>
        <w:jc w:val="both"/>
        <w:rPr>
          <w:rFonts w:asciiTheme="minorHAnsi" w:hAnsiTheme="minorHAnsi" w:cstheme="minorHAnsi"/>
          <w:b/>
          <w:bCs/>
          <w:sz w:val="24"/>
          <w:szCs w:val="24"/>
          <w:lang w:val="el-GR"/>
        </w:rPr>
      </w:pPr>
    </w:p>
    <w:p w14:paraId="183CA243" w14:textId="77777777" w:rsidR="00E76594" w:rsidRDefault="00E76594" w:rsidP="00314CB6">
      <w:pPr>
        <w:pStyle w:val="NoSpacing"/>
        <w:jc w:val="both"/>
        <w:rPr>
          <w:rFonts w:asciiTheme="minorHAnsi" w:hAnsiTheme="minorHAnsi" w:cstheme="minorHAnsi"/>
          <w:b/>
          <w:bCs/>
          <w:sz w:val="24"/>
          <w:szCs w:val="24"/>
          <w:lang w:val="el-GR"/>
        </w:rPr>
      </w:pPr>
    </w:p>
    <w:p w14:paraId="7CDA1146" w14:textId="77777777" w:rsidR="00E76594" w:rsidRDefault="00E76594" w:rsidP="00314CB6">
      <w:pPr>
        <w:pStyle w:val="NoSpacing"/>
        <w:jc w:val="both"/>
        <w:rPr>
          <w:rFonts w:asciiTheme="minorHAnsi" w:hAnsiTheme="minorHAnsi" w:cstheme="minorHAnsi"/>
          <w:b/>
          <w:bCs/>
          <w:sz w:val="24"/>
          <w:szCs w:val="24"/>
          <w:lang w:val="el-GR"/>
        </w:rPr>
      </w:pPr>
    </w:p>
    <w:p w14:paraId="238FBF92" w14:textId="77777777" w:rsidR="00E76594" w:rsidRDefault="00E76594" w:rsidP="00314CB6">
      <w:pPr>
        <w:pStyle w:val="NoSpacing"/>
        <w:jc w:val="both"/>
        <w:rPr>
          <w:rFonts w:asciiTheme="minorHAnsi" w:hAnsiTheme="minorHAnsi" w:cstheme="minorHAnsi"/>
          <w:b/>
          <w:bCs/>
          <w:sz w:val="24"/>
          <w:szCs w:val="24"/>
          <w:lang w:val="el-GR"/>
        </w:rPr>
      </w:pPr>
    </w:p>
    <w:p w14:paraId="268DE8DC" w14:textId="77777777" w:rsidR="00E76594" w:rsidRDefault="00E76594" w:rsidP="00314CB6">
      <w:pPr>
        <w:pStyle w:val="NoSpacing"/>
        <w:jc w:val="both"/>
        <w:rPr>
          <w:rFonts w:asciiTheme="minorHAnsi" w:hAnsiTheme="minorHAnsi" w:cstheme="minorHAnsi"/>
          <w:b/>
          <w:bCs/>
          <w:sz w:val="24"/>
          <w:szCs w:val="24"/>
          <w:lang w:val="el-GR"/>
        </w:rPr>
      </w:pPr>
    </w:p>
    <w:p w14:paraId="6501B3A1" w14:textId="77777777" w:rsidR="00E76594" w:rsidRDefault="00E76594" w:rsidP="00314CB6">
      <w:pPr>
        <w:pStyle w:val="NoSpacing"/>
        <w:jc w:val="both"/>
        <w:rPr>
          <w:rFonts w:asciiTheme="minorHAnsi" w:hAnsiTheme="minorHAnsi" w:cstheme="minorHAnsi"/>
          <w:b/>
          <w:bCs/>
          <w:sz w:val="24"/>
          <w:szCs w:val="24"/>
          <w:lang w:val="el-GR"/>
        </w:rPr>
      </w:pPr>
    </w:p>
    <w:p w14:paraId="12BBD2B2" w14:textId="77777777" w:rsidR="00E76594" w:rsidRDefault="00E76594" w:rsidP="00314CB6">
      <w:pPr>
        <w:pStyle w:val="NoSpacing"/>
        <w:jc w:val="both"/>
        <w:rPr>
          <w:rFonts w:asciiTheme="minorHAnsi" w:hAnsiTheme="minorHAnsi" w:cstheme="minorHAnsi"/>
          <w:b/>
          <w:bCs/>
          <w:sz w:val="24"/>
          <w:szCs w:val="24"/>
          <w:lang w:val="el-GR"/>
        </w:rPr>
      </w:pPr>
    </w:p>
    <w:p w14:paraId="61BCAF3C" w14:textId="77777777" w:rsidR="00E76594" w:rsidRDefault="00E76594" w:rsidP="00314CB6">
      <w:pPr>
        <w:pStyle w:val="NoSpacing"/>
        <w:jc w:val="both"/>
        <w:rPr>
          <w:rFonts w:asciiTheme="minorHAnsi" w:hAnsiTheme="minorHAnsi" w:cstheme="minorHAnsi"/>
          <w:b/>
          <w:bCs/>
          <w:sz w:val="24"/>
          <w:szCs w:val="24"/>
          <w:lang w:val="el-GR"/>
        </w:rPr>
      </w:pPr>
    </w:p>
    <w:p w14:paraId="4E3F3F64" w14:textId="77777777" w:rsidR="00E76594" w:rsidRDefault="00E76594" w:rsidP="00314CB6">
      <w:pPr>
        <w:pStyle w:val="NoSpacing"/>
        <w:jc w:val="both"/>
        <w:rPr>
          <w:rFonts w:asciiTheme="minorHAnsi" w:hAnsiTheme="minorHAnsi" w:cstheme="minorHAnsi"/>
          <w:b/>
          <w:bCs/>
          <w:sz w:val="24"/>
          <w:szCs w:val="24"/>
          <w:lang w:val="el-GR"/>
        </w:rPr>
      </w:pPr>
    </w:p>
    <w:p w14:paraId="3913CD4D" w14:textId="77777777" w:rsidR="00E76594" w:rsidRDefault="00E76594" w:rsidP="00314CB6">
      <w:pPr>
        <w:pStyle w:val="NoSpacing"/>
        <w:jc w:val="both"/>
        <w:rPr>
          <w:rFonts w:asciiTheme="minorHAnsi" w:hAnsiTheme="minorHAnsi" w:cstheme="minorHAnsi"/>
          <w:b/>
          <w:bCs/>
          <w:sz w:val="24"/>
          <w:szCs w:val="24"/>
          <w:lang w:val="el-GR"/>
        </w:rPr>
      </w:pPr>
    </w:p>
    <w:p w14:paraId="72CFF28B" w14:textId="77777777" w:rsidR="00E76594" w:rsidRDefault="00E76594" w:rsidP="00314CB6">
      <w:pPr>
        <w:pStyle w:val="NoSpacing"/>
        <w:jc w:val="both"/>
        <w:rPr>
          <w:rFonts w:asciiTheme="minorHAnsi" w:hAnsiTheme="minorHAnsi" w:cstheme="minorHAnsi"/>
          <w:b/>
          <w:bCs/>
          <w:sz w:val="24"/>
          <w:szCs w:val="24"/>
          <w:lang w:val="el-GR"/>
        </w:rPr>
      </w:pPr>
    </w:p>
    <w:p w14:paraId="33407D24" w14:textId="77777777" w:rsidR="00E76594" w:rsidRDefault="00E76594" w:rsidP="00314CB6">
      <w:pPr>
        <w:pStyle w:val="NoSpacing"/>
        <w:jc w:val="both"/>
        <w:rPr>
          <w:rFonts w:asciiTheme="minorHAnsi" w:hAnsiTheme="minorHAnsi" w:cstheme="minorHAnsi"/>
          <w:b/>
          <w:bCs/>
          <w:sz w:val="24"/>
          <w:szCs w:val="24"/>
          <w:lang w:val="el-GR"/>
        </w:rPr>
      </w:pPr>
    </w:p>
    <w:p w14:paraId="3F9FBA32" w14:textId="77777777" w:rsidR="00E76594" w:rsidRDefault="00E76594" w:rsidP="00314CB6">
      <w:pPr>
        <w:pStyle w:val="NoSpacing"/>
        <w:jc w:val="both"/>
        <w:rPr>
          <w:rFonts w:asciiTheme="minorHAnsi" w:hAnsiTheme="minorHAnsi" w:cstheme="minorHAnsi"/>
          <w:b/>
          <w:bCs/>
          <w:sz w:val="24"/>
          <w:szCs w:val="24"/>
          <w:lang w:val="el-GR"/>
        </w:rPr>
      </w:pPr>
    </w:p>
    <w:p w14:paraId="1B61AF60" w14:textId="77777777" w:rsidR="00E76594" w:rsidRDefault="00E76594" w:rsidP="00314CB6">
      <w:pPr>
        <w:pStyle w:val="NoSpacing"/>
        <w:jc w:val="both"/>
        <w:rPr>
          <w:rFonts w:asciiTheme="minorHAnsi" w:hAnsiTheme="minorHAnsi" w:cstheme="minorHAnsi"/>
          <w:b/>
          <w:bCs/>
          <w:sz w:val="24"/>
          <w:szCs w:val="24"/>
          <w:lang w:val="el-GR"/>
        </w:rPr>
      </w:pPr>
    </w:p>
    <w:p w14:paraId="2C36C409" w14:textId="77777777" w:rsidR="00E76594" w:rsidRDefault="00E76594" w:rsidP="00314CB6">
      <w:pPr>
        <w:pStyle w:val="NoSpacing"/>
        <w:jc w:val="both"/>
        <w:rPr>
          <w:rFonts w:asciiTheme="minorHAnsi" w:hAnsiTheme="minorHAnsi" w:cstheme="minorHAnsi"/>
          <w:b/>
          <w:bCs/>
          <w:sz w:val="24"/>
          <w:szCs w:val="24"/>
          <w:lang w:val="el-GR"/>
        </w:rPr>
      </w:pPr>
    </w:p>
    <w:p w14:paraId="6A9C8491" w14:textId="77777777" w:rsidR="00E76594" w:rsidRDefault="00E76594" w:rsidP="00314CB6">
      <w:pPr>
        <w:pStyle w:val="NoSpacing"/>
        <w:jc w:val="both"/>
        <w:rPr>
          <w:rFonts w:asciiTheme="minorHAnsi" w:hAnsiTheme="minorHAnsi" w:cstheme="minorHAnsi"/>
          <w:b/>
          <w:bCs/>
          <w:sz w:val="24"/>
          <w:szCs w:val="24"/>
          <w:lang w:val="el-GR"/>
        </w:rPr>
      </w:pPr>
    </w:p>
    <w:p w14:paraId="5CF37D15" w14:textId="77777777" w:rsidR="00E76594" w:rsidRDefault="00E76594" w:rsidP="00314CB6">
      <w:pPr>
        <w:pStyle w:val="NoSpacing"/>
        <w:jc w:val="both"/>
        <w:rPr>
          <w:rFonts w:asciiTheme="minorHAnsi" w:hAnsiTheme="minorHAnsi" w:cstheme="minorHAnsi"/>
          <w:b/>
          <w:bCs/>
          <w:sz w:val="24"/>
          <w:szCs w:val="24"/>
          <w:lang w:val="el-GR"/>
        </w:rPr>
      </w:pPr>
    </w:p>
    <w:p w14:paraId="518F11A5" w14:textId="77777777" w:rsidR="00E76594" w:rsidRDefault="00E76594" w:rsidP="00314CB6">
      <w:pPr>
        <w:pStyle w:val="NoSpacing"/>
        <w:jc w:val="both"/>
        <w:rPr>
          <w:rFonts w:asciiTheme="minorHAnsi" w:hAnsiTheme="minorHAnsi" w:cstheme="minorHAnsi"/>
          <w:b/>
          <w:bCs/>
          <w:sz w:val="24"/>
          <w:szCs w:val="24"/>
          <w:lang w:val="el-GR"/>
        </w:rPr>
      </w:pPr>
    </w:p>
    <w:p w14:paraId="6367CB9F" w14:textId="77777777" w:rsidR="00E76594" w:rsidRDefault="00E76594" w:rsidP="00314CB6">
      <w:pPr>
        <w:pStyle w:val="NoSpacing"/>
        <w:jc w:val="both"/>
        <w:rPr>
          <w:rFonts w:asciiTheme="minorHAnsi" w:hAnsiTheme="minorHAnsi" w:cstheme="minorHAnsi"/>
          <w:b/>
          <w:bCs/>
          <w:sz w:val="24"/>
          <w:szCs w:val="24"/>
          <w:lang w:val="el-GR"/>
        </w:rPr>
      </w:pPr>
    </w:p>
    <w:p w14:paraId="0BDE1D7B" w14:textId="77777777" w:rsidR="00E76594" w:rsidRDefault="00E76594" w:rsidP="00314CB6">
      <w:pPr>
        <w:pStyle w:val="NoSpacing"/>
        <w:jc w:val="both"/>
        <w:rPr>
          <w:rFonts w:asciiTheme="minorHAnsi" w:hAnsiTheme="minorHAnsi" w:cstheme="minorHAnsi"/>
          <w:b/>
          <w:bCs/>
          <w:sz w:val="24"/>
          <w:szCs w:val="24"/>
          <w:lang w:val="el-GR"/>
        </w:rPr>
      </w:pPr>
    </w:p>
    <w:p w14:paraId="0766B11A" w14:textId="77777777" w:rsidR="00E76594" w:rsidRDefault="00E76594" w:rsidP="00314CB6">
      <w:pPr>
        <w:pStyle w:val="NoSpacing"/>
        <w:jc w:val="both"/>
        <w:rPr>
          <w:rFonts w:asciiTheme="minorHAnsi" w:hAnsiTheme="minorHAnsi" w:cstheme="minorHAnsi"/>
          <w:b/>
          <w:bCs/>
          <w:sz w:val="24"/>
          <w:szCs w:val="24"/>
          <w:lang w:val="el-GR"/>
        </w:rPr>
      </w:pPr>
    </w:p>
    <w:p w14:paraId="1454F496" w14:textId="77777777" w:rsidR="00E76594" w:rsidRDefault="00E76594" w:rsidP="00314CB6">
      <w:pPr>
        <w:pStyle w:val="NoSpacing"/>
        <w:jc w:val="both"/>
        <w:rPr>
          <w:rFonts w:asciiTheme="minorHAnsi" w:hAnsiTheme="minorHAnsi" w:cstheme="minorHAnsi"/>
          <w:b/>
          <w:bCs/>
          <w:sz w:val="24"/>
          <w:szCs w:val="24"/>
          <w:lang w:val="el-GR"/>
        </w:rPr>
      </w:pPr>
    </w:p>
    <w:p w14:paraId="69093993" w14:textId="77777777" w:rsidR="00E76594" w:rsidRDefault="00E76594" w:rsidP="00314CB6">
      <w:pPr>
        <w:pStyle w:val="NoSpacing"/>
        <w:jc w:val="both"/>
        <w:rPr>
          <w:rFonts w:asciiTheme="minorHAnsi" w:hAnsiTheme="minorHAnsi" w:cstheme="minorHAnsi"/>
          <w:b/>
          <w:bCs/>
          <w:sz w:val="24"/>
          <w:szCs w:val="24"/>
          <w:lang w:val="el-GR"/>
        </w:rPr>
      </w:pPr>
    </w:p>
    <w:p w14:paraId="77F55B15" w14:textId="77777777" w:rsidR="00E76594" w:rsidRDefault="00E76594" w:rsidP="00314CB6">
      <w:pPr>
        <w:pStyle w:val="NoSpacing"/>
        <w:jc w:val="both"/>
        <w:rPr>
          <w:rFonts w:asciiTheme="minorHAnsi" w:hAnsiTheme="minorHAnsi" w:cstheme="minorHAnsi"/>
          <w:b/>
          <w:bCs/>
          <w:sz w:val="24"/>
          <w:szCs w:val="24"/>
          <w:lang w:val="el-GR"/>
        </w:rPr>
      </w:pPr>
    </w:p>
    <w:p w14:paraId="379CBCD0" w14:textId="77777777" w:rsidR="00C24EB4" w:rsidRDefault="00C24EB4" w:rsidP="00314CB6">
      <w:pPr>
        <w:pStyle w:val="NoSpacing"/>
        <w:jc w:val="both"/>
        <w:rPr>
          <w:rFonts w:asciiTheme="minorHAnsi" w:hAnsiTheme="minorHAnsi" w:cstheme="minorHAnsi"/>
          <w:b/>
          <w:bCs/>
          <w:sz w:val="24"/>
          <w:szCs w:val="24"/>
          <w:lang w:val="el-GR"/>
        </w:rPr>
      </w:pPr>
    </w:p>
    <w:p w14:paraId="24C56FD9" w14:textId="77777777" w:rsidR="00C24EB4" w:rsidRPr="00394035" w:rsidRDefault="00C24EB4" w:rsidP="00314CB6">
      <w:pPr>
        <w:pStyle w:val="NoSpacing"/>
        <w:jc w:val="both"/>
        <w:rPr>
          <w:rFonts w:asciiTheme="minorHAnsi" w:hAnsiTheme="minorHAnsi" w:cstheme="minorHAnsi"/>
          <w:b/>
          <w:bCs/>
          <w:sz w:val="24"/>
          <w:szCs w:val="24"/>
          <w:lang w:val="el-GR"/>
        </w:rPr>
      </w:pPr>
    </w:p>
    <w:p w14:paraId="2E20A7A8" w14:textId="77777777" w:rsidR="00314CB6" w:rsidRPr="00394035" w:rsidRDefault="00314CB6" w:rsidP="00314CB6">
      <w:pPr>
        <w:pStyle w:val="ListParagraph"/>
        <w:numPr>
          <w:ilvl w:val="0"/>
          <w:numId w:val="61"/>
        </w:numPr>
        <w:rPr>
          <w:rFonts w:asciiTheme="minorHAnsi" w:hAnsiTheme="minorHAnsi" w:cstheme="minorHAnsi"/>
          <w:b/>
          <w:bCs/>
          <w:sz w:val="24"/>
          <w:szCs w:val="24"/>
          <w:lang w:val="el-GR"/>
        </w:rPr>
      </w:pPr>
      <w:bookmarkStart w:id="4" w:name="_Hlk207877060"/>
      <w:r w:rsidRPr="00394035">
        <w:rPr>
          <w:rFonts w:asciiTheme="minorHAnsi" w:hAnsiTheme="minorHAnsi" w:cstheme="minorHAnsi"/>
          <w:b/>
          <w:bCs/>
          <w:sz w:val="24"/>
          <w:szCs w:val="24"/>
          <w:lang w:val="el-GR"/>
        </w:rPr>
        <w:t xml:space="preserve">Έκθεση αξιολόγησης για την Προμήθεια, Μεταφορά και Παράδοση Ασφαλτικού Σκυροδέματος (πρέμιξ Ασφαλτικό σκυρόδεμα). </w:t>
      </w:r>
      <w:bookmarkEnd w:id="4"/>
    </w:p>
    <w:p w14:paraId="35CC9CD1" w14:textId="77777777" w:rsidR="00314CB6" w:rsidRPr="00394035" w:rsidRDefault="00314CB6" w:rsidP="00314CB6">
      <w:pPr>
        <w:rPr>
          <w:rFonts w:asciiTheme="minorHAnsi" w:hAnsiTheme="minorHAnsi" w:cstheme="minorHAnsi"/>
          <w:sz w:val="24"/>
          <w:szCs w:val="24"/>
          <w:lang w:val="el-GR"/>
        </w:rPr>
      </w:pPr>
    </w:p>
    <w:p w14:paraId="05A8CE07" w14:textId="77777777" w:rsidR="00314CB6" w:rsidRPr="00394035" w:rsidRDefault="00314CB6" w:rsidP="00314CB6">
      <w:pPr>
        <w:jc w:val="both"/>
        <w:rPr>
          <w:rFonts w:asciiTheme="minorHAnsi" w:hAnsiTheme="minorHAnsi" w:cstheme="minorHAnsi"/>
          <w:sz w:val="24"/>
          <w:szCs w:val="24"/>
          <w:lang w:val="el-GR"/>
        </w:rPr>
      </w:pPr>
      <w:bookmarkStart w:id="5" w:name="_Hlk214360059"/>
      <w:r w:rsidRPr="00394035">
        <w:rPr>
          <w:rFonts w:asciiTheme="minorHAnsi" w:hAnsiTheme="minorHAnsi" w:cstheme="minorHAnsi"/>
          <w:sz w:val="24"/>
          <w:szCs w:val="24"/>
          <w:lang w:val="el-GR"/>
        </w:rPr>
        <w:t>Η Επιτροπή ενημερώνεται για την έκθεση αξιολόγησης για την Προμήθεια, Μεταφορά και Παράδοση Ασφαλτικού Σκυροδέματος (πρέμιξ Ασφαλτικό σκυρόδεμα).</w:t>
      </w:r>
    </w:p>
    <w:p w14:paraId="37F49CB0" w14:textId="77777777" w:rsidR="00314CB6" w:rsidRPr="00394035" w:rsidRDefault="00314CB6" w:rsidP="00314CB6">
      <w:pPr>
        <w:jc w:val="both"/>
        <w:rPr>
          <w:rFonts w:asciiTheme="minorHAnsi" w:hAnsiTheme="minorHAnsi" w:cstheme="minorHAnsi"/>
          <w:sz w:val="24"/>
          <w:szCs w:val="24"/>
          <w:lang w:val="el-GR"/>
        </w:rPr>
      </w:pPr>
    </w:p>
    <w:p w14:paraId="3E2BE3FB" w14:textId="77777777" w:rsidR="00314CB6" w:rsidRPr="00394035" w:rsidRDefault="00314CB6" w:rsidP="00314CB6">
      <w:pPr>
        <w:jc w:val="both"/>
        <w:rPr>
          <w:rFonts w:asciiTheme="minorHAnsi" w:hAnsiTheme="minorHAnsi" w:cstheme="minorHAnsi"/>
          <w:sz w:val="24"/>
          <w:szCs w:val="24"/>
          <w:lang w:val="el-GR"/>
        </w:rPr>
      </w:pPr>
      <w:r w:rsidRPr="00394035">
        <w:rPr>
          <w:rFonts w:asciiTheme="minorHAnsi" w:hAnsiTheme="minorHAnsi" w:cstheme="minorHAnsi"/>
          <w:sz w:val="24"/>
          <w:szCs w:val="24"/>
          <w:lang w:val="el-GR"/>
        </w:rPr>
        <w:t xml:space="preserve">Η Επιτροπή ενημερώνεται ότι ο διαγωνισμός με προϋπολογισμό τις Ογδόντα εννιά χιλιάδες εξακόσα είκοσι πέντε ευρώ (€89.625,00) ανά έτος,  μη συμπεριλαμβανομένου του Φ.Π.Α., προκηρύχτηκε μέσω του </w:t>
      </w:r>
      <w:r w:rsidRPr="00394035">
        <w:rPr>
          <w:rFonts w:asciiTheme="minorHAnsi" w:hAnsiTheme="minorHAnsi" w:cstheme="minorHAnsi"/>
          <w:sz w:val="24"/>
          <w:szCs w:val="24"/>
        </w:rPr>
        <w:t>e</w:t>
      </w:r>
      <w:r w:rsidRPr="00394035">
        <w:rPr>
          <w:rFonts w:asciiTheme="minorHAnsi" w:hAnsiTheme="minorHAnsi" w:cstheme="minorHAnsi"/>
          <w:sz w:val="24"/>
          <w:szCs w:val="24"/>
          <w:lang w:val="el-GR"/>
        </w:rPr>
        <w:t>-</w:t>
      </w:r>
      <w:r w:rsidRPr="00394035">
        <w:rPr>
          <w:rFonts w:asciiTheme="minorHAnsi" w:hAnsiTheme="minorHAnsi" w:cstheme="minorHAnsi"/>
          <w:sz w:val="24"/>
          <w:szCs w:val="24"/>
        </w:rPr>
        <w:t>procurement</w:t>
      </w:r>
      <w:r w:rsidRPr="00394035">
        <w:rPr>
          <w:rFonts w:asciiTheme="minorHAnsi" w:hAnsiTheme="minorHAnsi" w:cstheme="minorHAnsi"/>
          <w:sz w:val="24"/>
          <w:szCs w:val="24"/>
          <w:lang w:val="el-GR"/>
        </w:rPr>
        <w:t xml:space="preserve"> στις 4/6/2025 με ημερομηνία λήξης τις 4/7/2025. </w:t>
      </w:r>
    </w:p>
    <w:p w14:paraId="34D5D812" w14:textId="05EC509B" w:rsidR="00314CB6" w:rsidRPr="00394035" w:rsidRDefault="00314CB6" w:rsidP="00314CB6">
      <w:pPr>
        <w:overflowPunct w:val="0"/>
        <w:autoSpaceDE w:val="0"/>
        <w:autoSpaceDN w:val="0"/>
        <w:adjustRightInd w:val="0"/>
        <w:spacing w:before="120" w:line="300" w:lineRule="atLeast"/>
        <w:ind w:hanging="270"/>
        <w:jc w:val="both"/>
        <w:textAlignment w:val="baseline"/>
        <w:rPr>
          <w:rFonts w:asciiTheme="minorHAnsi" w:eastAsia="PMingLiU" w:hAnsiTheme="minorHAnsi" w:cstheme="minorHAnsi"/>
          <w:color w:val="FF0000"/>
          <w:sz w:val="24"/>
          <w:szCs w:val="24"/>
          <w:lang w:val="el-GR" w:eastAsia="zh-TW"/>
        </w:rPr>
      </w:pPr>
      <w:r w:rsidRPr="00394035">
        <w:rPr>
          <w:rFonts w:asciiTheme="minorHAnsi" w:hAnsiTheme="minorHAnsi" w:cstheme="minorHAnsi"/>
          <w:sz w:val="24"/>
          <w:szCs w:val="24"/>
          <w:lang w:val="el-GR"/>
        </w:rPr>
        <w:t xml:space="preserve">     Η Επιτροπή ενημερώνεται ότι τ</w:t>
      </w:r>
      <w:r w:rsidRPr="00394035">
        <w:rPr>
          <w:rFonts w:asciiTheme="minorHAnsi" w:eastAsia="PMingLiU" w:hAnsiTheme="minorHAnsi" w:cstheme="minorHAnsi"/>
          <w:sz w:val="24"/>
          <w:szCs w:val="24"/>
          <w:lang w:val="el-GR" w:eastAsia="zh-TW"/>
        </w:rPr>
        <w:t>α Έγγραφα του Διαγωνισμού</w:t>
      </w:r>
      <w:r w:rsidRPr="00394035">
        <w:rPr>
          <w:rFonts w:asciiTheme="minorHAnsi" w:hAnsiTheme="minorHAnsi" w:cstheme="minorHAnsi"/>
          <w:sz w:val="24"/>
          <w:szCs w:val="24"/>
          <w:lang w:val="el-GR"/>
        </w:rPr>
        <w:t xml:space="preserve"> </w:t>
      </w:r>
      <w:r w:rsidRPr="00394035">
        <w:rPr>
          <w:rFonts w:asciiTheme="minorHAnsi" w:eastAsia="PMingLiU" w:hAnsiTheme="minorHAnsi" w:cstheme="minorHAnsi"/>
          <w:sz w:val="24"/>
          <w:szCs w:val="24"/>
          <w:lang w:val="el-GR" w:eastAsia="zh-TW"/>
        </w:rPr>
        <w:t>ετοιμάστηκαν από την Τεχνική Υπηρεσία του Δήμου Λάρνακας και εγκρίθηκαν από την Επιτροπή Προσφορών του, σύμφωνα με την απόφαση της ημερ. 13/05/25, αρ. πρακτικού 14 και αρ. θέματος 8.</w:t>
      </w:r>
      <w:r w:rsidRPr="00394035">
        <w:rPr>
          <w:rFonts w:asciiTheme="minorHAnsi" w:eastAsia="PMingLiU" w:hAnsiTheme="minorHAnsi" w:cstheme="minorHAnsi"/>
          <w:color w:val="FF0000"/>
          <w:sz w:val="24"/>
          <w:szCs w:val="24"/>
          <w:lang w:val="el-GR" w:eastAsia="zh-TW"/>
        </w:rPr>
        <w:t xml:space="preserve"> </w:t>
      </w:r>
      <w:r w:rsidRPr="00394035">
        <w:rPr>
          <w:rFonts w:asciiTheme="minorHAnsi" w:hAnsiTheme="minorHAnsi" w:cstheme="minorHAnsi"/>
          <w:noProof/>
          <w:sz w:val="24"/>
          <w:szCs w:val="24"/>
          <w:lang w:val="el-GR"/>
        </w:rPr>
        <mc:AlternateContent>
          <mc:Choice Requires="wps">
            <w:drawing>
              <wp:anchor distT="0" distB="0" distL="114300" distR="114300" simplePos="0" relativeHeight="251659264" behindDoc="0" locked="0" layoutInCell="1" allowOverlap="1" wp14:anchorId="0D34B769" wp14:editId="3A6CE1A1">
                <wp:simplePos x="0" y="0"/>
                <wp:positionH relativeFrom="column">
                  <wp:posOffset>-495300</wp:posOffset>
                </wp:positionH>
                <wp:positionV relativeFrom="paragraph">
                  <wp:posOffset>574675</wp:posOffset>
                </wp:positionV>
                <wp:extent cx="381635" cy="0"/>
                <wp:effectExtent l="9525" t="12700" r="8890" b="6350"/>
                <wp:wrapNone/>
                <wp:docPr id="183293563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3EE47" id="_x0000_t32" coordsize="21600,21600" o:spt="32" o:oned="t" path="m,l21600,21600e" filled="f">
                <v:path arrowok="t" fillok="f" o:connecttype="none"/>
                <o:lock v:ext="edit" shapetype="t"/>
              </v:shapetype>
              <v:shape id="Straight Arrow Connector 10" o:spid="_x0000_s1026" type="#_x0000_t32" style="position:absolute;margin-left:-39pt;margin-top:45.25pt;width:3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atwEAAFU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"/>
            </w:pict>
          </mc:Fallback>
        </mc:AlternateContent>
      </w:r>
      <w:r w:rsidRPr="00394035">
        <w:rPr>
          <w:rFonts w:asciiTheme="minorHAnsi" w:hAnsiTheme="minorHAnsi" w:cstheme="minorHAnsi"/>
          <w:sz w:val="24"/>
          <w:szCs w:val="24"/>
          <w:lang w:val="el-GR"/>
        </w:rPr>
        <w:t xml:space="preserve"> </w:t>
      </w:r>
      <w:r w:rsidRPr="00394035">
        <w:rPr>
          <w:rFonts w:asciiTheme="minorHAnsi" w:eastAsia="Calibri" w:hAnsiTheme="minorHAnsi" w:cstheme="minorHAnsi"/>
          <w:noProof/>
          <w:sz w:val="24"/>
          <w:szCs w:val="24"/>
          <w:lang w:val="el-GR" w:eastAsia="el-GR"/>
        </w:rPr>
        <w:t xml:space="preserve">Ως μέλη της Επιτροπής Αξιολόγησης των Προσφορών, ορίστηκαν κ. </w:t>
      </w:r>
      <w:r w:rsidR="00C24EB4" w:rsidRPr="00C24EB4">
        <w:rPr>
          <w:rFonts w:asciiTheme="minorHAnsi" w:eastAsia="Calibri" w:hAnsiTheme="minorHAnsi" w:cstheme="minorHAnsi"/>
          <w:noProof/>
          <w:sz w:val="24"/>
          <w:szCs w:val="24"/>
          <w:lang w:val="el-GR" w:eastAsia="el-GR"/>
        </w:rPr>
        <w:t>ΧΧΧΧΧΧΧΧ</w:t>
      </w:r>
      <w:r w:rsidRPr="00394035">
        <w:rPr>
          <w:rFonts w:asciiTheme="minorHAnsi" w:eastAsia="Calibri" w:hAnsiTheme="minorHAnsi" w:cstheme="minorHAnsi"/>
          <w:noProof/>
          <w:sz w:val="24"/>
          <w:szCs w:val="24"/>
          <w:lang w:val="el-GR" w:eastAsia="el-GR"/>
        </w:rPr>
        <w:t xml:space="preserve">, ο κ. </w:t>
      </w:r>
      <w:r w:rsidR="00C24EB4" w:rsidRPr="00C24EB4">
        <w:rPr>
          <w:rFonts w:asciiTheme="minorHAnsi" w:eastAsia="Calibri" w:hAnsiTheme="minorHAnsi" w:cstheme="minorHAnsi"/>
          <w:noProof/>
          <w:sz w:val="24"/>
          <w:szCs w:val="24"/>
          <w:lang w:val="el-GR" w:eastAsia="el-GR"/>
        </w:rPr>
        <w:t xml:space="preserve">ΧΧΧΧΧΧΧΧ </w:t>
      </w:r>
      <w:r w:rsidRPr="00394035">
        <w:rPr>
          <w:rFonts w:asciiTheme="minorHAnsi" w:eastAsia="Calibri" w:hAnsiTheme="minorHAnsi" w:cstheme="minorHAnsi"/>
          <w:noProof/>
          <w:sz w:val="24"/>
          <w:szCs w:val="24"/>
          <w:lang w:val="el-GR" w:eastAsia="el-GR"/>
        </w:rPr>
        <w:t xml:space="preserve">και κ. </w:t>
      </w:r>
      <w:r w:rsidR="00C24EB4" w:rsidRPr="00C24EB4">
        <w:rPr>
          <w:rFonts w:asciiTheme="minorHAnsi" w:eastAsia="Calibri" w:hAnsiTheme="minorHAnsi" w:cstheme="minorHAnsi"/>
          <w:noProof/>
          <w:sz w:val="24"/>
          <w:szCs w:val="24"/>
          <w:lang w:val="el-GR" w:eastAsia="el-GR"/>
        </w:rPr>
        <w:t>ΧΧΧΧΧΧΧΧ</w:t>
      </w:r>
      <w:r w:rsidRPr="00394035">
        <w:rPr>
          <w:rFonts w:asciiTheme="minorHAnsi" w:eastAsia="Calibri" w:hAnsiTheme="minorHAnsi" w:cstheme="minorHAnsi"/>
          <w:noProof/>
          <w:sz w:val="24"/>
          <w:szCs w:val="24"/>
          <w:lang w:val="el-GR" w:eastAsia="el-GR"/>
        </w:rPr>
        <w:t xml:space="preserve">, σύμφωνα με την απόφαση του Συμβουλίου Προσφορών του Δήμου ημερ. 22/05/25, αρ. πρακτικού 10 και αρ. θέματος 2, ως η εισήγηση στην αναφερόμενη στην παράγραφο Α2 πιο πάνω, Απόφαση της Επιτροπής Προσφορών του Δήμου. </w:t>
      </w:r>
    </w:p>
    <w:p w14:paraId="0ACEF3BF" w14:textId="77777777" w:rsidR="00314CB6" w:rsidRPr="00394035" w:rsidRDefault="00314CB6" w:rsidP="00314CB6">
      <w:pPr>
        <w:spacing w:line="240" w:lineRule="auto"/>
        <w:jc w:val="both"/>
        <w:rPr>
          <w:rFonts w:asciiTheme="minorHAnsi" w:eastAsia="Calibri" w:hAnsiTheme="minorHAnsi" w:cstheme="minorHAnsi"/>
          <w:noProof/>
          <w:sz w:val="24"/>
          <w:szCs w:val="24"/>
          <w:lang w:val="el-GR" w:eastAsia="el-GR"/>
        </w:rPr>
      </w:pPr>
      <w:r w:rsidRPr="00394035">
        <w:rPr>
          <w:rFonts w:asciiTheme="minorHAnsi" w:eastAsia="Calibri" w:hAnsiTheme="minorHAnsi" w:cstheme="minorHAnsi"/>
          <w:noProof/>
          <w:sz w:val="24"/>
          <w:szCs w:val="24"/>
          <w:lang w:val="el-GR" w:eastAsia="el-GR"/>
        </w:rPr>
        <w:t xml:space="preserve"> </w:t>
      </w:r>
    </w:p>
    <w:p w14:paraId="4069AB9F" w14:textId="78C50C70" w:rsidR="00314CB6" w:rsidRPr="00394035" w:rsidRDefault="00314CB6" w:rsidP="00314CB6">
      <w:pPr>
        <w:spacing w:line="240" w:lineRule="auto"/>
        <w:jc w:val="both"/>
        <w:rPr>
          <w:rFonts w:asciiTheme="minorHAnsi" w:eastAsia="Calibri" w:hAnsiTheme="minorHAnsi" w:cstheme="minorHAnsi"/>
          <w:noProof/>
          <w:sz w:val="24"/>
          <w:szCs w:val="24"/>
          <w:lang w:val="el-GR" w:eastAsia="el-GR"/>
        </w:rPr>
      </w:pPr>
      <w:r w:rsidRPr="00394035">
        <w:rPr>
          <w:rFonts w:asciiTheme="minorHAnsi" w:hAnsiTheme="minorHAnsi" w:cstheme="minorHAnsi"/>
          <w:sz w:val="24"/>
          <w:szCs w:val="24"/>
          <w:lang w:val="el-GR"/>
        </w:rPr>
        <w:t xml:space="preserve">Ακολούθως η Επιτροπή ενημερώνεται ότι υποβλήθηκαν δύο προσφορές με τη λήξη του διαγωνισμού και ακολούθως </w:t>
      </w:r>
      <w:r w:rsidRPr="00394035">
        <w:rPr>
          <w:rFonts w:asciiTheme="minorHAnsi" w:eastAsia="Calibri" w:hAnsiTheme="minorHAnsi" w:cstheme="minorHAnsi"/>
          <w:noProof/>
          <w:sz w:val="24"/>
          <w:szCs w:val="24"/>
          <w:lang w:val="el-GR" w:eastAsia="el-GR"/>
        </w:rPr>
        <w:t xml:space="preserve">η Επιτροπή Αξιολόγησης έλεγξε, τις προσφορές  των δύο Προσφερόντων, </w:t>
      </w:r>
      <w:r w:rsidR="00C24EB4" w:rsidRPr="00C24EB4">
        <w:rPr>
          <w:rFonts w:asciiTheme="minorHAnsi" w:eastAsia="Calibri" w:hAnsiTheme="minorHAnsi" w:cstheme="minorHAnsi"/>
          <w:noProof/>
          <w:sz w:val="24"/>
          <w:szCs w:val="24"/>
          <w:lang w:val="el-GR" w:eastAsia="el-GR"/>
        </w:rPr>
        <w:t xml:space="preserve">ΧΧΧΧΧΧΧΧ </w:t>
      </w:r>
      <w:r w:rsidRPr="00394035">
        <w:rPr>
          <w:rFonts w:asciiTheme="minorHAnsi" w:eastAsia="Calibri" w:hAnsiTheme="minorHAnsi" w:cstheme="minorHAnsi"/>
          <w:noProof/>
          <w:sz w:val="24"/>
          <w:szCs w:val="24"/>
          <w:lang w:val="el-GR" w:eastAsia="el-GR"/>
        </w:rPr>
        <w:t xml:space="preserve">και </w:t>
      </w:r>
      <w:r w:rsidR="00C24EB4" w:rsidRPr="00C24EB4">
        <w:rPr>
          <w:rFonts w:asciiTheme="minorHAnsi" w:eastAsia="Calibri" w:hAnsiTheme="minorHAnsi" w:cstheme="minorHAnsi"/>
          <w:noProof/>
          <w:sz w:val="24"/>
          <w:szCs w:val="24"/>
          <w:lang w:val="el-GR" w:eastAsia="el-GR"/>
        </w:rPr>
        <w:t>ΧΧΧΧΧΧΧΧ</w:t>
      </w:r>
      <w:r w:rsidRPr="00394035">
        <w:rPr>
          <w:rFonts w:asciiTheme="minorHAnsi" w:eastAsia="Calibri" w:hAnsiTheme="minorHAnsi" w:cstheme="minorHAnsi"/>
          <w:noProof/>
          <w:sz w:val="24"/>
          <w:szCs w:val="24"/>
          <w:lang w:val="el-GR" w:eastAsia="el-GR"/>
        </w:rPr>
        <w:t xml:space="preserve">, και διαπίστωσε στις πρώτες δύο συνεδρίασεις που έγιναν ότι οι προσφοροδότες ικανοποιούν τις απαιτούμενες προϋποθέσεις συμμετοχής καθώς και τις τεχνικές προδιαγραφές.  </w:t>
      </w:r>
    </w:p>
    <w:p w14:paraId="30E9C64F" w14:textId="77777777" w:rsidR="00314CB6" w:rsidRPr="00394035" w:rsidRDefault="00314CB6" w:rsidP="00314CB6">
      <w:pPr>
        <w:spacing w:line="240" w:lineRule="auto"/>
        <w:jc w:val="both"/>
        <w:rPr>
          <w:rFonts w:asciiTheme="minorHAnsi" w:eastAsia="Calibri" w:hAnsiTheme="minorHAnsi" w:cstheme="minorHAnsi"/>
          <w:noProof/>
          <w:sz w:val="24"/>
          <w:szCs w:val="24"/>
          <w:lang w:val="el-GR" w:eastAsia="el-GR"/>
        </w:rPr>
      </w:pPr>
    </w:p>
    <w:p w14:paraId="13698C7C" w14:textId="77777777" w:rsidR="00314CB6" w:rsidRPr="00394035" w:rsidRDefault="00314CB6" w:rsidP="00314CB6">
      <w:pPr>
        <w:spacing w:line="240" w:lineRule="auto"/>
        <w:jc w:val="both"/>
        <w:rPr>
          <w:rFonts w:asciiTheme="minorHAnsi" w:eastAsia="PMingLiU" w:hAnsiTheme="minorHAnsi" w:cstheme="minorHAnsi"/>
          <w:sz w:val="24"/>
          <w:szCs w:val="24"/>
          <w:lang w:val="el-GR" w:eastAsia="zh-TW"/>
        </w:rPr>
      </w:pPr>
      <w:r w:rsidRPr="00394035">
        <w:rPr>
          <w:rFonts w:asciiTheme="minorHAnsi" w:eastAsia="Calibri" w:hAnsiTheme="minorHAnsi" w:cstheme="minorHAnsi"/>
          <w:noProof/>
          <w:sz w:val="24"/>
          <w:szCs w:val="24"/>
          <w:u w:val="single"/>
          <w:lang w:val="el-GR" w:eastAsia="el-GR"/>
        </w:rPr>
        <w:t xml:space="preserve">Ακολούθως η Επιτροπή ενημερώνεται ότι κατά την </w:t>
      </w:r>
      <w:r w:rsidRPr="00394035">
        <w:rPr>
          <w:rFonts w:asciiTheme="minorHAnsi" w:eastAsia="PMingLiU" w:hAnsiTheme="minorHAnsi" w:cstheme="minorHAnsi"/>
          <w:sz w:val="24"/>
          <w:szCs w:val="24"/>
          <w:lang w:val="el-GR" w:eastAsia="zh-TW"/>
        </w:rPr>
        <w:t xml:space="preserve">τρίτη και τελευταία συνεδρία της Επιτροπής Αξιολόγησης, ελέγχθηκαν οι Προσφορές και των δύο Προσφερόντων, με σκοπό να διαπιστωθεί κατά πόσον υποβλήθηκε και από τους δύο η Οικονομική Προσφορά τους, είναι έγκυρη και ακολούθως και αφού διαπιστώθηκε ότι ήταν έγκυρες και οι δύο προσφορές καταρτίστηκε ο πιο κάτω πίνακας κατάταξης των υποβληθεισών προσφορών:  </w:t>
      </w:r>
    </w:p>
    <w:p w14:paraId="533F24F9" w14:textId="77777777" w:rsidR="00314CB6" w:rsidRPr="00394035" w:rsidRDefault="00314CB6" w:rsidP="00314CB6">
      <w:pPr>
        <w:spacing w:line="240" w:lineRule="auto"/>
        <w:jc w:val="both"/>
        <w:rPr>
          <w:rFonts w:asciiTheme="minorHAnsi" w:hAnsiTheme="minorHAnsi" w:cstheme="minorHAnsi"/>
          <w:sz w:val="24"/>
          <w:szCs w:val="24"/>
          <w:lang w:val="el-GR"/>
        </w:rPr>
      </w:pPr>
    </w:p>
    <w:tbl>
      <w:tblPr>
        <w:tblW w:w="1022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7"/>
        <w:gridCol w:w="2319"/>
        <w:gridCol w:w="3417"/>
        <w:gridCol w:w="3905"/>
      </w:tblGrid>
      <w:tr w:rsidR="00314CB6" w:rsidRPr="00E76594" w14:paraId="591CBE7F" w14:textId="77777777" w:rsidTr="00C24EB4">
        <w:tc>
          <w:tcPr>
            <w:tcW w:w="587" w:type="dxa"/>
            <w:tcBorders>
              <w:top w:val="single" w:sz="12" w:space="0" w:color="auto"/>
              <w:left w:val="single" w:sz="12" w:space="0" w:color="auto"/>
              <w:bottom w:val="single" w:sz="12" w:space="0" w:color="auto"/>
              <w:right w:val="single" w:sz="12" w:space="0" w:color="auto"/>
            </w:tcBorders>
            <w:vAlign w:val="center"/>
          </w:tcPr>
          <w:p w14:paraId="387A3994" w14:textId="77777777" w:rsidR="00314CB6" w:rsidRPr="00394035" w:rsidRDefault="00314CB6" w:rsidP="00E460CB">
            <w:pPr>
              <w:spacing w:line="240" w:lineRule="auto"/>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Α/Α</w:t>
            </w:r>
          </w:p>
        </w:tc>
        <w:tc>
          <w:tcPr>
            <w:tcW w:w="2319" w:type="dxa"/>
            <w:tcBorders>
              <w:top w:val="single" w:sz="12" w:space="0" w:color="auto"/>
              <w:left w:val="single" w:sz="12" w:space="0" w:color="auto"/>
              <w:bottom w:val="single" w:sz="12" w:space="0" w:color="auto"/>
              <w:right w:val="single" w:sz="12" w:space="0" w:color="auto"/>
            </w:tcBorders>
            <w:vAlign w:val="center"/>
          </w:tcPr>
          <w:p w14:paraId="43FFA36E" w14:textId="17533AD1" w:rsidR="00314CB6" w:rsidRPr="00394035" w:rsidRDefault="00314CB6" w:rsidP="00C24EB4">
            <w:pPr>
              <w:spacing w:line="240" w:lineRule="auto"/>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ΟΝΟΜΑ</w:t>
            </w:r>
            <w:r w:rsidR="00C24EB4">
              <w:rPr>
                <w:rFonts w:asciiTheme="minorHAnsi" w:eastAsia="PMingLiU" w:hAnsiTheme="minorHAnsi" w:cstheme="minorHAnsi"/>
                <w:sz w:val="24"/>
                <w:szCs w:val="24"/>
                <w:lang w:val="el-GR" w:eastAsia="zh-TW"/>
              </w:rPr>
              <w:t xml:space="preserve"> </w:t>
            </w:r>
            <w:r w:rsidRPr="00394035">
              <w:rPr>
                <w:rFonts w:asciiTheme="minorHAnsi" w:eastAsia="PMingLiU" w:hAnsiTheme="minorHAnsi" w:cstheme="minorHAnsi"/>
                <w:sz w:val="24"/>
                <w:szCs w:val="24"/>
                <w:lang w:val="el-GR" w:eastAsia="zh-TW"/>
              </w:rPr>
              <w:t>ΤΟΥ ΠΡΟΣΦΕΡΟΝΤΑ</w:t>
            </w:r>
          </w:p>
        </w:tc>
        <w:tc>
          <w:tcPr>
            <w:tcW w:w="3417" w:type="dxa"/>
            <w:tcBorders>
              <w:top w:val="single" w:sz="12" w:space="0" w:color="auto"/>
              <w:left w:val="single" w:sz="12" w:space="0" w:color="auto"/>
              <w:bottom w:val="single" w:sz="12" w:space="0" w:color="auto"/>
              <w:right w:val="single" w:sz="12" w:space="0" w:color="auto"/>
            </w:tcBorders>
            <w:vAlign w:val="center"/>
          </w:tcPr>
          <w:p w14:paraId="412D836F" w14:textId="77777777" w:rsidR="00314CB6" w:rsidRPr="00394035" w:rsidRDefault="00314CB6" w:rsidP="00C24EB4">
            <w:pPr>
              <w:spacing w:line="240" w:lineRule="auto"/>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ΤΙΜΗ ΠΡΟΣΦΟΡΑΣ ΤΟΥ ΠΡΟΣΦΕΡΟΝΤΑ</w:t>
            </w:r>
          </w:p>
        </w:tc>
        <w:tc>
          <w:tcPr>
            <w:tcW w:w="3905" w:type="dxa"/>
            <w:tcBorders>
              <w:top w:val="single" w:sz="12" w:space="0" w:color="auto"/>
              <w:left w:val="single" w:sz="12" w:space="0" w:color="auto"/>
              <w:bottom w:val="single" w:sz="12" w:space="0" w:color="auto"/>
              <w:right w:val="single" w:sz="12" w:space="0" w:color="auto"/>
            </w:tcBorders>
          </w:tcPr>
          <w:p w14:paraId="0A181650" w14:textId="77777777" w:rsidR="00314CB6" w:rsidRPr="00394035" w:rsidRDefault="00314CB6" w:rsidP="00E460CB">
            <w:pPr>
              <w:spacing w:line="240" w:lineRule="auto"/>
              <w:ind w:right="342"/>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ΠΟΣΟΣΤΙΑΙΑ ΑΠΟΚΛΙΣΗ ΑΠΟ ΤΗΝ ΕΚΤΙΜΗΜΕΝΗ ΑΞΙΑ ΤΟΥ ΔΙΑΓΩΝΙΣΜΟΥ (€89.625,00+Φ.Π.Α=€106.653,75)</w:t>
            </w:r>
          </w:p>
        </w:tc>
      </w:tr>
      <w:tr w:rsidR="00C24EB4" w:rsidRPr="00394035" w14:paraId="3B6614B2" w14:textId="77777777" w:rsidTr="00C24EB4">
        <w:trPr>
          <w:trHeight w:val="596"/>
        </w:trPr>
        <w:tc>
          <w:tcPr>
            <w:tcW w:w="587" w:type="dxa"/>
            <w:tcBorders>
              <w:top w:val="single" w:sz="12" w:space="0" w:color="auto"/>
              <w:bottom w:val="single" w:sz="12" w:space="0" w:color="auto"/>
              <w:right w:val="single" w:sz="12" w:space="0" w:color="auto"/>
            </w:tcBorders>
            <w:vAlign w:val="center"/>
          </w:tcPr>
          <w:p w14:paraId="3EC4FA42" w14:textId="77777777" w:rsidR="00C24EB4" w:rsidRPr="00394035" w:rsidRDefault="00C24EB4" w:rsidP="00C24EB4">
            <w:pPr>
              <w:spacing w:line="240" w:lineRule="auto"/>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1</w:t>
            </w:r>
          </w:p>
        </w:tc>
        <w:tc>
          <w:tcPr>
            <w:tcW w:w="2319" w:type="dxa"/>
            <w:tcBorders>
              <w:top w:val="single" w:sz="12" w:space="0" w:color="auto"/>
              <w:left w:val="single" w:sz="12" w:space="0" w:color="auto"/>
              <w:bottom w:val="single" w:sz="12" w:space="0" w:color="auto"/>
              <w:right w:val="single" w:sz="12" w:space="0" w:color="auto"/>
            </w:tcBorders>
          </w:tcPr>
          <w:p w14:paraId="25C193F0" w14:textId="1F570084" w:rsidR="00C24EB4" w:rsidRPr="00394035" w:rsidRDefault="00C24EB4" w:rsidP="00C24EB4">
            <w:pPr>
              <w:spacing w:line="240" w:lineRule="auto"/>
              <w:jc w:val="both"/>
              <w:rPr>
                <w:rFonts w:asciiTheme="minorHAnsi" w:eastAsia="PMingLiU" w:hAnsiTheme="minorHAnsi" w:cstheme="minorHAnsi"/>
                <w:sz w:val="24"/>
                <w:szCs w:val="24"/>
                <w:lang w:eastAsia="zh-TW"/>
              </w:rPr>
            </w:pPr>
            <w:r w:rsidRPr="00BF5694">
              <w:rPr>
                <w:rFonts w:asciiTheme="minorHAnsi" w:hAnsiTheme="minorHAnsi" w:cstheme="minorHAnsi"/>
                <w:sz w:val="24"/>
                <w:szCs w:val="24"/>
                <w:lang w:val="el-GR"/>
              </w:rPr>
              <w:t>ΧΧΧΧΧΧΧΧ</w:t>
            </w:r>
          </w:p>
        </w:tc>
        <w:tc>
          <w:tcPr>
            <w:tcW w:w="3417" w:type="dxa"/>
            <w:tcBorders>
              <w:top w:val="single" w:sz="12" w:space="0" w:color="auto"/>
              <w:left w:val="single" w:sz="12" w:space="0" w:color="auto"/>
              <w:bottom w:val="single" w:sz="12" w:space="0" w:color="auto"/>
              <w:right w:val="single" w:sz="12" w:space="0" w:color="auto"/>
            </w:tcBorders>
            <w:vAlign w:val="bottom"/>
          </w:tcPr>
          <w:p w14:paraId="0E552F7D" w14:textId="77777777" w:rsidR="00C24EB4" w:rsidRPr="00394035" w:rsidRDefault="00C24EB4" w:rsidP="00C24EB4">
            <w:pPr>
              <w:spacing w:line="240" w:lineRule="auto"/>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€93.225,00+Φ.Π.Α=€110.937,75</w:t>
            </w:r>
          </w:p>
          <w:p w14:paraId="750B84F4" w14:textId="77777777" w:rsidR="00C24EB4" w:rsidRPr="00394035" w:rsidRDefault="00C24EB4" w:rsidP="00C24EB4">
            <w:pPr>
              <w:spacing w:line="240" w:lineRule="auto"/>
              <w:jc w:val="both"/>
              <w:rPr>
                <w:rFonts w:asciiTheme="minorHAnsi" w:hAnsiTheme="minorHAnsi" w:cstheme="minorHAnsi"/>
                <w:sz w:val="24"/>
                <w:szCs w:val="24"/>
                <w:lang w:val="el-GR"/>
              </w:rPr>
            </w:pPr>
          </w:p>
        </w:tc>
        <w:tc>
          <w:tcPr>
            <w:tcW w:w="3905" w:type="dxa"/>
            <w:tcBorders>
              <w:top w:val="single" w:sz="12" w:space="0" w:color="auto"/>
              <w:left w:val="single" w:sz="12" w:space="0" w:color="auto"/>
              <w:bottom w:val="single" w:sz="12" w:space="0" w:color="auto"/>
            </w:tcBorders>
            <w:vAlign w:val="center"/>
          </w:tcPr>
          <w:p w14:paraId="55F88DD5" w14:textId="77777777" w:rsidR="00C24EB4" w:rsidRPr="00394035" w:rsidRDefault="00C24EB4" w:rsidP="00C24EB4">
            <w:pPr>
              <w:spacing w:line="240" w:lineRule="auto"/>
              <w:ind w:right="162"/>
              <w:jc w:val="both"/>
              <w:rPr>
                <w:rFonts w:asciiTheme="minorHAnsi" w:hAnsiTheme="minorHAnsi" w:cstheme="minorHAnsi"/>
                <w:sz w:val="24"/>
                <w:szCs w:val="24"/>
                <w:lang w:val="el-GR"/>
              </w:rPr>
            </w:pPr>
            <w:r w:rsidRPr="00394035">
              <w:rPr>
                <w:rFonts w:asciiTheme="minorHAnsi" w:hAnsiTheme="minorHAnsi" w:cstheme="minorHAnsi"/>
                <w:sz w:val="24"/>
                <w:szCs w:val="24"/>
                <w:lang w:val="el-GR"/>
              </w:rPr>
              <w:t>+4,017%</w:t>
            </w:r>
          </w:p>
        </w:tc>
      </w:tr>
      <w:tr w:rsidR="00C24EB4" w:rsidRPr="00394035" w14:paraId="46BF8A0D" w14:textId="77777777" w:rsidTr="00C24EB4">
        <w:trPr>
          <w:trHeight w:val="619"/>
        </w:trPr>
        <w:tc>
          <w:tcPr>
            <w:tcW w:w="587" w:type="dxa"/>
            <w:tcBorders>
              <w:top w:val="single" w:sz="12" w:space="0" w:color="auto"/>
              <w:bottom w:val="single" w:sz="12" w:space="0" w:color="auto"/>
              <w:right w:val="single" w:sz="12" w:space="0" w:color="auto"/>
            </w:tcBorders>
            <w:vAlign w:val="center"/>
          </w:tcPr>
          <w:p w14:paraId="5634D538" w14:textId="77777777" w:rsidR="00C24EB4" w:rsidRPr="00394035" w:rsidRDefault="00C24EB4" w:rsidP="00C24EB4">
            <w:pPr>
              <w:spacing w:line="240" w:lineRule="auto"/>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2</w:t>
            </w:r>
          </w:p>
        </w:tc>
        <w:tc>
          <w:tcPr>
            <w:tcW w:w="2319" w:type="dxa"/>
            <w:tcBorders>
              <w:top w:val="single" w:sz="12" w:space="0" w:color="auto"/>
              <w:left w:val="single" w:sz="12" w:space="0" w:color="auto"/>
              <w:bottom w:val="single" w:sz="12" w:space="0" w:color="auto"/>
              <w:right w:val="single" w:sz="12" w:space="0" w:color="auto"/>
            </w:tcBorders>
          </w:tcPr>
          <w:p w14:paraId="335CEF86" w14:textId="1DEE22F9" w:rsidR="00C24EB4" w:rsidRPr="00394035" w:rsidRDefault="00C24EB4" w:rsidP="00C24EB4">
            <w:pPr>
              <w:spacing w:line="240" w:lineRule="auto"/>
              <w:jc w:val="both"/>
              <w:rPr>
                <w:rFonts w:asciiTheme="minorHAnsi" w:eastAsia="PMingLiU" w:hAnsiTheme="minorHAnsi" w:cstheme="minorHAnsi"/>
                <w:sz w:val="24"/>
                <w:szCs w:val="24"/>
                <w:lang w:eastAsia="zh-TW"/>
              </w:rPr>
            </w:pPr>
            <w:r w:rsidRPr="00BF5694">
              <w:rPr>
                <w:rFonts w:asciiTheme="minorHAnsi" w:hAnsiTheme="minorHAnsi" w:cstheme="minorHAnsi"/>
                <w:sz w:val="24"/>
                <w:szCs w:val="24"/>
                <w:lang w:val="el-GR"/>
              </w:rPr>
              <w:t>ΧΧΧΧΧΧΧΧ</w:t>
            </w:r>
          </w:p>
        </w:tc>
        <w:tc>
          <w:tcPr>
            <w:tcW w:w="3417" w:type="dxa"/>
            <w:tcBorders>
              <w:top w:val="single" w:sz="12" w:space="0" w:color="auto"/>
              <w:left w:val="single" w:sz="12" w:space="0" w:color="auto"/>
              <w:bottom w:val="single" w:sz="12" w:space="0" w:color="auto"/>
              <w:right w:val="single" w:sz="12" w:space="0" w:color="auto"/>
            </w:tcBorders>
            <w:vAlign w:val="center"/>
          </w:tcPr>
          <w:p w14:paraId="0F5DC51E" w14:textId="77777777" w:rsidR="00C24EB4" w:rsidRPr="00394035" w:rsidRDefault="00C24EB4" w:rsidP="00C24EB4">
            <w:pPr>
              <w:spacing w:line="240" w:lineRule="auto"/>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€98.500,00+Φ.Π.Α=€117.215,00</w:t>
            </w:r>
          </w:p>
        </w:tc>
        <w:tc>
          <w:tcPr>
            <w:tcW w:w="3905" w:type="dxa"/>
            <w:tcBorders>
              <w:top w:val="single" w:sz="12" w:space="0" w:color="auto"/>
              <w:left w:val="single" w:sz="12" w:space="0" w:color="auto"/>
              <w:bottom w:val="single" w:sz="12" w:space="0" w:color="auto"/>
            </w:tcBorders>
            <w:vAlign w:val="center"/>
          </w:tcPr>
          <w:p w14:paraId="1B5FD6C8" w14:textId="77777777" w:rsidR="00C24EB4" w:rsidRPr="00394035" w:rsidRDefault="00C24EB4" w:rsidP="00C24EB4">
            <w:pPr>
              <w:spacing w:line="240" w:lineRule="auto"/>
              <w:ind w:right="162"/>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+9,902%</w:t>
            </w:r>
          </w:p>
        </w:tc>
      </w:tr>
    </w:tbl>
    <w:p w14:paraId="3D1FF4EE" w14:textId="77777777" w:rsidR="00314CB6" w:rsidRPr="00394035" w:rsidRDefault="00314CB6" w:rsidP="00314CB6">
      <w:pPr>
        <w:spacing w:line="240" w:lineRule="auto"/>
        <w:jc w:val="both"/>
        <w:rPr>
          <w:rFonts w:asciiTheme="minorHAnsi" w:eastAsia="PMingLiU" w:hAnsiTheme="minorHAnsi" w:cstheme="minorHAnsi"/>
          <w:sz w:val="24"/>
          <w:szCs w:val="24"/>
          <w:lang w:val="el-GR" w:eastAsia="zh-TW"/>
        </w:rPr>
      </w:pPr>
    </w:p>
    <w:p w14:paraId="0E0430FF" w14:textId="77777777" w:rsidR="00314CB6" w:rsidRPr="00394035" w:rsidRDefault="00314CB6" w:rsidP="00314CB6">
      <w:pPr>
        <w:spacing w:line="240" w:lineRule="auto"/>
        <w:jc w:val="both"/>
        <w:rPr>
          <w:rFonts w:asciiTheme="minorHAnsi" w:eastAsia="PMingLiU" w:hAnsiTheme="minorHAnsi" w:cstheme="minorHAnsi"/>
          <w:sz w:val="24"/>
          <w:szCs w:val="24"/>
          <w:lang w:val="el-GR" w:eastAsia="zh-TW"/>
        </w:rPr>
      </w:pPr>
    </w:p>
    <w:p w14:paraId="0BC3336E" w14:textId="77777777" w:rsidR="00C24EB4" w:rsidRDefault="00C24EB4" w:rsidP="00314CB6">
      <w:pPr>
        <w:spacing w:line="240" w:lineRule="auto"/>
        <w:jc w:val="both"/>
        <w:rPr>
          <w:rFonts w:asciiTheme="minorHAnsi" w:eastAsia="PMingLiU" w:hAnsiTheme="minorHAnsi" w:cstheme="minorHAnsi"/>
          <w:sz w:val="24"/>
          <w:szCs w:val="24"/>
          <w:lang w:val="el-GR" w:eastAsia="zh-TW"/>
        </w:rPr>
      </w:pPr>
    </w:p>
    <w:p w14:paraId="2E6B0612" w14:textId="77777777" w:rsidR="00C24EB4" w:rsidRDefault="00C24EB4" w:rsidP="00314CB6">
      <w:pPr>
        <w:spacing w:line="240" w:lineRule="auto"/>
        <w:jc w:val="both"/>
        <w:rPr>
          <w:rFonts w:asciiTheme="minorHAnsi" w:eastAsia="PMingLiU" w:hAnsiTheme="minorHAnsi" w:cstheme="minorHAnsi"/>
          <w:sz w:val="24"/>
          <w:szCs w:val="24"/>
          <w:lang w:val="el-GR" w:eastAsia="zh-TW"/>
        </w:rPr>
      </w:pPr>
    </w:p>
    <w:p w14:paraId="2A67164C" w14:textId="77777777" w:rsidR="00C24EB4" w:rsidRDefault="00C24EB4" w:rsidP="00314CB6">
      <w:pPr>
        <w:spacing w:line="240" w:lineRule="auto"/>
        <w:jc w:val="both"/>
        <w:rPr>
          <w:rFonts w:asciiTheme="minorHAnsi" w:eastAsia="PMingLiU" w:hAnsiTheme="minorHAnsi" w:cstheme="minorHAnsi"/>
          <w:sz w:val="24"/>
          <w:szCs w:val="24"/>
          <w:lang w:val="el-GR" w:eastAsia="zh-TW"/>
        </w:rPr>
      </w:pPr>
    </w:p>
    <w:p w14:paraId="1A6B34E9" w14:textId="77777777" w:rsidR="00AA249C" w:rsidRDefault="00AA249C" w:rsidP="00314CB6">
      <w:pPr>
        <w:spacing w:line="240" w:lineRule="auto"/>
        <w:jc w:val="both"/>
        <w:rPr>
          <w:rFonts w:asciiTheme="minorHAnsi" w:eastAsia="PMingLiU" w:hAnsiTheme="minorHAnsi" w:cstheme="minorHAnsi"/>
          <w:sz w:val="24"/>
          <w:szCs w:val="24"/>
          <w:lang w:val="el-GR" w:eastAsia="zh-TW"/>
        </w:rPr>
      </w:pPr>
    </w:p>
    <w:p w14:paraId="3C75D007" w14:textId="77777777" w:rsidR="00AA249C" w:rsidRDefault="00AA249C" w:rsidP="00314CB6">
      <w:pPr>
        <w:spacing w:line="240" w:lineRule="auto"/>
        <w:jc w:val="both"/>
        <w:rPr>
          <w:rFonts w:asciiTheme="minorHAnsi" w:eastAsia="PMingLiU" w:hAnsiTheme="minorHAnsi" w:cstheme="minorHAnsi"/>
          <w:sz w:val="24"/>
          <w:szCs w:val="24"/>
          <w:lang w:val="el-GR" w:eastAsia="zh-TW"/>
        </w:rPr>
      </w:pPr>
    </w:p>
    <w:p w14:paraId="51D854A4" w14:textId="0EBA7F74" w:rsidR="00314CB6" w:rsidRPr="00394035" w:rsidRDefault="00314CB6" w:rsidP="00314CB6">
      <w:pPr>
        <w:spacing w:line="240" w:lineRule="auto"/>
        <w:jc w:val="both"/>
        <w:rPr>
          <w:rFonts w:asciiTheme="minorHAnsi" w:eastAsia="PMingLiU" w:hAnsiTheme="minorHAnsi" w:cstheme="minorHAnsi"/>
          <w:sz w:val="24"/>
          <w:szCs w:val="24"/>
          <w:lang w:val="el-GR" w:eastAsia="zh-TW"/>
        </w:rPr>
      </w:pPr>
      <w:r w:rsidRPr="00394035">
        <w:rPr>
          <w:rFonts w:asciiTheme="minorHAnsi" w:eastAsia="PMingLiU" w:hAnsiTheme="minorHAnsi" w:cstheme="minorHAnsi"/>
          <w:sz w:val="24"/>
          <w:szCs w:val="24"/>
          <w:lang w:val="el-GR" w:eastAsia="zh-TW"/>
        </w:rPr>
        <w:t>Η Επιτροπή ενημερώνεται ότι  σύμφωνα και με τα πιο πάνω, οι Τιμές των Προσφορών είναι ετήσιες.</w:t>
      </w:r>
    </w:p>
    <w:p w14:paraId="733405A5" w14:textId="77777777" w:rsidR="00314CB6" w:rsidRPr="00394035" w:rsidRDefault="00314CB6" w:rsidP="00314CB6">
      <w:pPr>
        <w:spacing w:line="240" w:lineRule="auto"/>
        <w:jc w:val="both"/>
        <w:rPr>
          <w:rFonts w:asciiTheme="minorHAnsi" w:eastAsia="PMingLiU" w:hAnsiTheme="minorHAnsi" w:cstheme="minorHAnsi"/>
          <w:sz w:val="24"/>
          <w:szCs w:val="24"/>
          <w:lang w:val="el-GR" w:eastAsia="zh-TW"/>
        </w:rPr>
      </w:pPr>
    </w:p>
    <w:p w14:paraId="2DC984A0" w14:textId="016AA3F1" w:rsidR="00314CB6" w:rsidRPr="00394035" w:rsidRDefault="00314CB6" w:rsidP="00314CB6">
      <w:pPr>
        <w:spacing w:line="240" w:lineRule="auto"/>
        <w:jc w:val="both"/>
        <w:rPr>
          <w:rFonts w:asciiTheme="minorHAnsi" w:eastAsia="PMingLiU" w:hAnsiTheme="minorHAnsi" w:cstheme="minorHAnsi"/>
          <w:sz w:val="24"/>
          <w:szCs w:val="24"/>
          <w:lang w:val="el-GR" w:eastAsia="zh-TW"/>
        </w:rPr>
      </w:pPr>
      <w:r w:rsidRPr="00394035">
        <w:rPr>
          <w:rFonts w:asciiTheme="minorHAnsi" w:hAnsiTheme="minorHAnsi" w:cstheme="minorHAnsi"/>
          <w:sz w:val="24"/>
          <w:szCs w:val="24"/>
          <w:lang w:val="el-GR"/>
        </w:rPr>
        <w:t>Ακολουθεί συζήτηση και αφού λαμβάνονται όλα τα πιο πάνω υπόψιν η Επιτροπή Προσφορών, αποφασίζει να εισηγηθεί στο Συμβούλιο Προσφορών</w:t>
      </w:r>
      <w:r w:rsidRPr="00394035">
        <w:rPr>
          <w:rFonts w:asciiTheme="minorHAnsi" w:eastAsia="PMingLiU" w:hAnsiTheme="minorHAnsi" w:cstheme="minorHAnsi"/>
          <w:sz w:val="24"/>
          <w:szCs w:val="24"/>
          <w:lang w:val="el-GR" w:eastAsia="zh-TW"/>
        </w:rPr>
        <w:t xml:space="preserve">, την έγκριση της Προσφοράς του Προσφέροντα </w:t>
      </w:r>
      <w:r w:rsidR="00C24EB4" w:rsidRPr="00C24EB4">
        <w:rPr>
          <w:rFonts w:asciiTheme="minorHAnsi" w:eastAsia="PMingLiU" w:hAnsiTheme="minorHAnsi" w:cstheme="minorHAnsi"/>
          <w:sz w:val="24"/>
          <w:szCs w:val="24"/>
          <w:lang w:val="el-GR" w:eastAsia="zh-TW"/>
        </w:rPr>
        <w:t>ΧΧΧΧΧΧΧΧ</w:t>
      </w:r>
      <w:r w:rsidRPr="00394035">
        <w:rPr>
          <w:rFonts w:asciiTheme="minorHAnsi" w:eastAsia="PMingLiU" w:hAnsiTheme="minorHAnsi" w:cstheme="minorHAnsi"/>
          <w:sz w:val="24"/>
          <w:szCs w:val="24"/>
          <w:lang w:val="el-GR" w:eastAsia="zh-TW"/>
        </w:rPr>
        <w:t xml:space="preserve">, με τις δηλωθείσες, Τιμές Μονάδας των προσφερόμενων προϊόντων, ως την πλέον συμφέρουσα από οικονομικής άποψης Προσφορά βάσει της Τιμής της, η οποία επίσης δηλώθηκε, τόσον στον πίνακα του Εντύπου 11, αλλά και στην παράγραφο του με αρ. 1, στο ποσό των €93.225,00+Φ.Π.Α., ανά έτος. </w:t>
      </w:r>
    </w:p>
    <w:bookmarkEnd w:id="5"/>
    <w:p w14:paraId="26F1C75E" w14:textId="77777777" w:rsidR="00314CB6" w:rsidRDefault="00314CB6" w:rsidP="00314CB6">
      <w:pPr>
        <w:spacing w:line="240" w:lineRule="auto"/>
        <w:jc w:val="both"/>
        <w:rPr>
          <w:rFonts w:ascii="Arial" w:eastAsia="PMingLiU" w:hAnsi="Arial" w:cs="Arial"/>
          <w:b/>
          <w:szCs w:val="22"/>
          <w:u w:val="single"/>
          <w:lang w:val="el-GR" w:eastAsia="zh-TW"/>
        </w:rPr>
      </w:pPr>
    </w:p>
    <w:p w14:paraId="0BDD7DD7" w14:textId="77777777" w:rsidR="00E76594" w:rsidRDefault="00E76594" w:rsidP="00314CB6">
      <w:pPr>
        <w:spacing w:line="240" w:lineRule="auto"/>
        <w:jc w:val="both"/>
        <w:rPr>
          <w:rFonts w:ascii="Arial" w:eastAsia="PMingLiU" w:hAnsi="Arial" w:cs="Arial"/>
          <w:b/>
          <w:szCs w:val="22"/>
          <w:u w:val="single"/>
          <w:lang w:val="el-GR" w:eastAsia="zh-TW"/>
        </w:rPr>
      </w:pPr>
    </w:p>
    <w:p w14:paraId="3EA088A3" w14:textId="77777777" w:rsidR="00E76594" w:rsidRDefault="00E76594" w:rsidP="00314CB6">
      <w:pPr>
        <w:spacing w:line="240" w:lineRule="auto"/>
        <w:jc w:val="both"/>
        <w:rPr>
          <w:rFonts w:ascii="Arial" w:eastAsia="PMingLiU" w:hAnsi="Arial" w:cs="Arial"/>
          <w:b/>
          <w:szCs w:val="22"/>
          <w:u w:val="single"/>
          <w:lang w:val="el-GR" w:eastAsia="zh-TW"/>
        </w:rPr>
      </w:pPr>
    </w:p>
    <w:p w14:paraId="28B61C56" w14:textId="77777777" w:rsidR="00E76594" w:rsidRDefault="00E76594" w:rsidP="00314CB6">
      <w:pPr>
        <w:spacing w:line="240" w:lineRule="auto"/>
        <w:jc w:val="both"/>
        <w:rPr>
          <w:rFonts w:ascii="Arial" w:eastAsia="PMingLiU" w:hAnsi="Arial" w:cs="Arial"/>
          <w:b/>
          <w:szCs w:val="22"/>
          <w:u w:val="single"/>
          <w:lang w:val="el-GR" w:eastAsia="zh-TW"/>
        </w:rPr>
      </w:pPr>
    </w:p>
    <w:p w14:paraId="1203091B" w14:textId="77777777" w:rsidR="00E76594" w:rsidRDefault="00E76594" w:rsidP="00314CB6">
      <w:pPr>
        <w:spacing w:line="240" w:lineRule="auto"/>
        <w:jc w:val="both"/>
        <w:rPr>
          <w:rFonts w:ascii="Arial" w:eastAsia="PMingLiU" w:hAnsi="Arial" w:cs="Arial"/>
          <w:b/>
          <w:szCs w:val="22"/>
          <w:u w:val="single"/>
          <w:lang w:val="el-GR" w:eastAsia="zh-TW"/>
        </w:rPr>
      </w:pPr>
    </w:p>
    <w:p w14:paraId="09260CD0" w14:textId="77777777" w:rsidR="00E76594" w:rsidRDefault="00E76594" w:rsidP="00314CB6">
      <w:pPr>
        <w:spacing w:line="240" w:lineRule="auto"/>
        <w:jc w:val="both"/>
        <w:rPr>
          <w:rFonts w:ascii="Arial" w:eastAsia="PMingLiU" w:hAnsi="Arial" w:cs="Arial"/>
          <w:b/>
          <w:szCs w:val="22"/>
          <w:u w:val="single"/>
          <w:lang w:val="el-GR" w:eastAsia="zh-TW"/>
        </w:rPr>
      </w:pPr>
    </w:p>
    <w:p w14:paraId="349A99EA" w14:textId="77777777" w:rsidR="00E76594" w:rsidRDefault="00E76594" w:rsidP="00314CB6">
      <w:pPr>
        <w:spacing w:line="240" w:lineRule="auto"/>
        <w:jc w:val="both"/>
        <w:rPr>
          <w:rFonts w:ascii="Arial" w:eastAsia="PMingLiU" w:hAnsi="Arial" w:cs="Arial"/>
          <w:b/>
          <w:szCs w:val="22"/>
          <w:u w:val="single"/>
          <w:lang w:val="el-GR" w:eastAsia="zh-TW"/>
        </w:rPr>
      </w:pPr>
    </w:p>
    <w:p w14:paraId="2B642AA6" w14:textId="77777777" w:rsidR="00E76594" w:rsidRDefault="00E76594" w:rsidP="00314CB6">
      <w:pPr>
        <w:spacing w:line="240" w:lineRule="auto"/>
        <w:jc w:val="both"/>
        <w:rPr>
          <w:rFonts w:ascii="Arial" w:eastAsia="PMingLiU" w:hAnsi="Arial" w:cs="Arial"/>
          <w:b/>
          <w:szCs w:val="22"/>
          <w:u w:val="single"/>
          <w:lang w:val="el-GR" w:eastAsia="zh-TW"/>
        </w:rPr>
      </w:pPr>
    </w:p>
    <w:p w14:paraId="6AF035C9" w14:textId="77777777" w:rsidR="00E76594" w:rsidRDefault="00E76594" w:rsidP="00314CB6">
      <w:pPr>
        <w:spacing w:line="240" w:lineRule="auto"/>
        <w:jc w:val="both"/>
        <w:rPr>
          <w:rFonts w:ascii="Arial" w:eastAsia="PMingLiU" w:hAnsi="Arial" w:cs="Arial"/>
          <w:b/>
          <w:szCs w:val="22"/>
          <w:u w:val="single"/>
          <w:lang w:val="el-GR" w:eastAsia="zh-TW"/>
        </w:rPr>
      </w:pPr>
    </w:p>
    <w:p w14:paraId="364B5C87" w14:textId="77777777" w:rsidR="00E76594" w:rsidRDefault="00E76594" w:rsidP="00314CB6">
      <w:pPr>
        <w:spacing w:line="240" w:lineRule="auto"/>
        <w:jc w:val="both"/>
        <w:rPr>
          <w:rFonts w:ascii="Arial" w:eastAsia="PMingLiU" w:hAnsi="Arial" w:cs="Arial"/>
          <w:b/>
          <w:szCs w:val="22"/>
          <w:u w:val="single"/>
          <w:lang w:val="el-GR" w:eastAsia="zh-TW"/>
        </w:rPr>
      </w:pPr>
    </w:p>
    <w:p w14:paraId="462B5C51" w14:textId="77777777" w:rsidR="00E76594" w:rsidRDefault="00E76594" w:rsidP="00314CB6">
      <w:pPr>
        <w:spacing w:line="240" w:lineRule="auto"/>
        <w:jc w:val="both"/>
        <w:rPr>
          <w:rFonts w:ascii="Arial" w:eastAsia="PMingLiU" w:hAnsi="Arial" w:cs="Arial"/>
          <w:b/>
          <w:szCs w:val="22"/>
          <w:u w:val="single"/>
          <w:lang w:val="el-GR" w:eastAsia="zh-TW"/>
        </w:rPr>
      </w:pPr>
    </w:p>
    <w:p w14:paraId="6A08EC58" w14:textId="77777777" w:rsidR="00E76594" w:rsidRDefault="00E76594" w:rsidP="00314CB6">
      <w:pPr>
        <w:spacing w:line="240" w:lineRule="auto"/>
        <w:jc w:val="both"/>
        <w:rPr>
          <w:rFonts w:ascii="Arial" w:eastAsia="PMingLiU" w:hAnsi="Arial" w:cs="Arial"/>
          <w:b/>
          <w:szCs w:val="22"/>
          <w:u w:val="single"/>
          <w:lang w:val="el-GR" w:eastAsia="zh-TW"/>
        </w:rPr>
      </w:pPr>
    </w:p>
    <w:p w14:paraId="3F4AE44F" w14:textId="77777777" w:rsidR="00E76594" w:rsidRDefault="00E76594" w:rsidP="00314CB6">
      <w:pPr>
        <w:spacing w:line="240" w:lineRule="auto"/>
        <w:jc w:val="both"/>
        <w:rPr>
          <w:rFonts w:ascii="Arial" w:eastAsia="PMingLiU" w:hAnsi="Arial" w:cs="Arial"/>
          <w:b/>
          <w:szCs w:val="22"/>
          <w:u w:val="single"/>
          <w:lang w:val="el-GR" w:eastAsia="zh-TW"/>
        </w:rPr>
      </w:pPr>
    </w:p>
    <w:p w14:paraId="322FD847" w14:textId="77777777" w:rsidR="00E76594" w:rsidRDefault="00E76594" w:rsidP="00314CB6">
      <w:pPr>
        <w:spacing w:line="240" w:lineRule="auto"/>
        <w:jc w:val="both"/>
        <w:rPr>
          <w:rFonts w:ascii="Arial" w:eastAsia="PMingLiU" w:hAnsi="Arial" w:cs="Arial"/>
          <w:b/>
          <w:szCs w:val="22"/>
          <w:u w:val="single"/>
          <w:lang w:val="el-GR" w:eastAsia="zh-TW"/>
        </w:rPr>
      </w:pPr>
    </w:p>
    <w:p w14:paraId="4D22491D" w14:textId="77777777" w:rsidR="00E76594" w:rsidRDefault="00E76594" w:rsidP="00314CB6">
      <w:pPr>
        <w:spacing w:line="240" w:lineRule="auto"/>
        <w:jc w:val="both"/>
        <w:rPr>
          <w:rFonts w:ascii="Arial" w:eastAsia="PMingLiU" w:hAnsi="Arial" w:cs="Arial"/>
          <w:b/>
          <w:szCs w:val="22"/>
          <w:u w:val="single"/>
          <w:lang w:val="el-GR" w:eastAsia="zh-TW"/>
        </w:rPr>
      </w:pPr>
    </w:p>
    <w:p w14:paraId="57990CE3" w14:textId="77777777" w:rsidR="00E76594" w:rsidRDefault="00E76594" w:rsidP="00314CB6">
      <w:pPr>
        <w:spacing w:line="240" w:lineRule="auto"/>
        <w:jc w:val="both"/>
        <w:rPr>
          <w:rFonts w:ascii="Arial" w:eastAsia="PMingLiU" w:hAnsi="Arial" w:cs="Arial"/>
          <w:b/>
          <w:szCs w:val="22"/>
          <w:u w:val="single"/>
          <w:lang w:val="el-GR" w:eastAsia="zh-TW"/>
        </w:rPr>
      </w:pPr>
    </w:p>
    <w:p w14:paraId="2A3EC6D1" w14:textId="77777777" w:rsidR="00E76594" w:rsidRDefault="00E76594" w:rsidP="00314CB6">
      <w:pPr>
        <w:spacing w:line="240" w:lineRule="auto"/>
        <w:jc w:val="both"/>
        <w:rPr>
          <w:rFonts w:ascii="Arial" w:eastAsia="PMingLiU" w:hAnsi="Arial" w:cs="Arial"/>
          <w:b/>
          <w:szCs w:val="22"/>
          <w:u w:val="single"/>
          <w:lang w:val="el-GR" w:eastAsia="zh-TW"/>
        </w:rPr>
      </w:pPr>
    </w:p>
    <w:p w14:paraId="463D43CE" w14:textId="77777777" w:rsidR="00E76594" w:rsidRDefault="00E76594" w:rsidP="00314CB6">
      <w:pPr>
        <w:spacing w:line="240" w:lineRule="auto"/>
        <w:jc w:val="both"/>
        <w:rPr>
          <w:rFonts w:ascii="Arial" w:eastAsia="PMingLiU" w:hAnsi="Arial" w:cs="Arial"/>
          <w:b/>
          <w:szCs w:val="22"/>
          <w:u w:val="single"/>
          <w:lang w:val="el-GR" w:eastAsia="zh-TW"/>
        </w:rPr>
      </w:pPr>
    </w:p>
    <w:p w14:paraId="5675DFAC" w14:textId="77777777" w:rsidR="00E76594" w:rsidRDefault="00E76594" w:rsidP="00314CB6">
      <w:pPr>
        <w:spacing w:line="240" w:lineRule="auto"/>
        <w:jc w:val="both"/>
        <w:rPr>
          <w:rFonts w:ascii="Arial" w:eastAsia="PMingLiU" w:hAnsi="Arial" w:cs="Arial"/>
          <w:b/>
          <w:szCs w:val="22"/>
          <w:u w:val="single"/>
          <w:lang w:val="el-GR" w:eastAsia="zh-TW"/>
        </w:rPr>
      </w:pPr>
    </w:p>
    <w:p w14:paraId="7E01EDF5" w14:textId="77777777" w:rsidR="00E76594" w:rsidRDefault="00E76594" w:rsidP="00314CB6">
      <w:pPr>
        <w:spacing w:line="240" w:lineRule="auto"/>
        <w:jc w:val="both"/>
        <w:rPr>
          <w:rFonts w:ascii="Arial" w:eastAsia="PMingLiU" w:hAnsi="Arial" w:cs="Arial"/>
          <w:b/>
          <w:szCs w:val="22"/>
          <w:u w:val="single"/>
          <w:lang w:val="el-GR" w:eastAsia="zh-TW"/>
        </w:rPr>
      </w:pPr>
    </w:p>
    <w:p w14:paraId="0B96AC43" w14:textId="77777777" w:rsidR="00E76594" w:rsidRDefault="00E76594" w:rsidP="00314CB6">
      <w:pPr>
        <w:spacing w:line="240" w:lineRule="auto"/>
        <w:jc w:val="both"/>
        <w:rPr>
          <w:rFonts w:ascii="Arial" w:eastAsia="PMingLiU" w:hAnsi="Arial" w:cs="Arial"/>
          <w:b/>
          <w:szCs w:val="22"/>
          <w:u w:val="single"/>
          <w:lang w:val="el-GR" w:eastAsia="zh-TW"/>
        </w:rPr>
      </w:pPr>
    </w:p>
    <w:p w14:paraId="7AF70D6A" w14:textId="77777777" w:rsidR="00E76594" w:rsidRDefault="00E76594" w:rsidP="00314CB6">
      <w:pPr>
        <w:spacing w:line="240" w:lineRule="auto"/>
        <w:jc w:val="both"/>
        <w:rPr>
          <w:rFonts w:ascii="Arial" w:eastAsia="PMingLiU" w:hAnsi="Arial" w:cs="Arial"/>
          <w:b/>
          <w:szCs w:val="22"/>
          <w:u w:val="single"/>
          <w:lang w:val="el-GR" w:eastAsia="zh-TW"/>
        </w:rPr>
      </w:pPr>
    </w:p>
    <w:p w14:paraId="63653409" w14:textId="77777777" w:rsidR="00E76594" w:rsidRDefault="00E76594" w:rsidP="00314CB6">
      <w:pPr>
        <w:spacing w:line="240" w:lineRule="auto"/>
        <w:jc w:val="both"/>
        <w:rPr>
          <w:rFonts w:ascii="Arial" w:eastAsia="PMingLiU" w:hAnsi="Arial" w:cs="Arial"/>
          <w:b/>
          <w:szCs w:val="22"/>
          <w:u w:val="single"/>
          <w:lang w:val="el-GR" w:eastAsia="zh-TW"/>
        </w:rPr>
      </w:pPr>
    </w:p>
    <w:p w14:paraId="1B06C36E" w14:textId="77777777" w:rsidR="00E76594" w:rsidRDefault="00E76594" w:rsidP="00314CB6">
      <w:pPr>
        <w:spacing w:line="240" w:lineRule="auto"/>
        <w:jc w:val="both"/>
        <w:rPr>
          <w:rFonts w:ascii="Arial" w:eastAsia="PMingLiU" w:hAnsi="Arial" w:cs="Arial"/>
          <w:b/>
          <w:szCs w:val="22"/>
          <w:u w:val="single"/>
          <w:lang w:val="el-GR" w:eastAsia="zh-TW"/>
        </w:rPr>
      </w:pPr>
    </w:p>
    <w:p w14:paraId="7E33FA21" w14:textId="77777777" w:rsidR="00E76594" w:rsidRDefault="00E76594" w:rsidP="00314CB6">
      <w:pPr>
        <w:spacing w:line="240" w:lineRule="auto"/>
        <w:jc w:val="both"/>
        <w:rPr>
          <w:rFonts w:ascii="Arial" w:eastAsia="PMingLiU" w:hAnsi="Arial" w:cs="Arial"/>
          <w:b/>
          <w:szCs w:val="22"/>
          <w:u w:val="single"/>
          <w:lang w:val="el-GR" w:eastAsia="zh-TW"/>
        </w:rPr>
      </w:pPr>
    </w:p>
    <w:p w14:paraId="17E3522B" w14:textId="77777777" w:rsidR="00E76594" w:rsidRDefault="00E76594" w:rsidP="00314CB6">
      <w:pPr>
        <w:spacing w:line="240" w:lineRule="auto"/>
        <w:jc w:val="both"/>
        <w:rPr>
          <w:rFonts w:ascii="Arial" w:eastAsia="PMingLiU" w:hAnsi="Arial" w:cs="Arial"/>
          <w:b/>
          <w:szCs w:val="22"/>
          <w:u w:val="single"/>
          <w:lang w:val="el-GR" w:eastAsia="zh-TW"/>
        </w:rPr>
      </w:pPr>
    </w:p>
    <w:p w14:paraId="0FA7544B" w14:textId="77777777" w:rsidR="00E76594" w:rsidRDefault="00E76594" w:rsidP="00314CB6">
      <w:pPr>
        <w:spacing w:line="240" w:lineRule="auto"/>
        <w:jc w:val="both"/>
        <w:rPr>
          <w:rFonts w:ascii="Arial" w:eastAsia="PMingLiU" w:hAnsi="Arial" w:cs="Arial"/>
          <w:b/>
          <w:szCs w:val="22"/>
          <w:u w:val="single"/>
          <w:lang w:val="el-GR" w:eastAsia="zh-TW"/>
        </w:rPr>
      </w:pPr>
    </w:p>
    <w:p w14:paraId="031E6982" w14:textId="77777777" w:rsidR="00E76594" w:rsidRDefault="00E76594" w:rsidP="00314CB6">
      <w:pPr>
        <w:spacing w:line="240" w:lineRule="auto"/>
        <w:jc w:val="both"/>
        <w:rPr>
          <w:rFonts w:ascii="Arial" w:eastAsia="PMingLiU" w:hAnsi="Arial" w:cs="Arial"/>
          <w:b/>
          <w:szCs w:val="22"/>
          <w:u w:val="single"/>
          <w:lang w:val="el-GR" w:eastAsia="zh-TW"/>
        </w:rPr>
      </w:pPr>
    </w:p>
    <w:p w14:paraId="79BE95D0" w14:textId="77777777" w:rsidR="00E76594" w:rsidRDefault="00E76594" w:rsidP="00314CB6">
      <w:pPr>
        <w:spacing w:line="240" w:lineRule="auto"/>
        <w:jc w:val="both"/>
        <w:rPr>
          <w:rFonts w:ascii="Arial" w:eastAsia="PMingLiU" w:hAnsi="Arial" w:cs="Arial"/>
          <w:b/>
          <w:szCs w:val="22"/>
          <w:u w:val="single"/>
          <w:lang w:val="el-GR" w:eastAsia="zh-TW"/>
        </w:rPr>
      </w:pPr>
    </w:p>
    <w:p w14:paraId="7C86E09B" w14:textId="77777777" w:rsidR="00E76594" w:rsidRDefault="00E76594" w:rsidP="00314CB6">
      <w:pPr>
        <w:spacing w:line="240" w:lineRule="auto"/>
        <w:jc w:val="both"/>
        <w:rPr>
          <w:rFonts w:ascii="Arial" w:eastAsia="PMingLiU" w:hAnsi="Arial" w:cs="Arial"/>
          <w:b/>
          <w:szCs w:val="22"/>
          <w:u w:val="single"/>
          <w:lang w:val="el-GR" w:eastAsia="zh-TW"/>
        </w:rPr>
      </w:pPr>
    </w:p>
    <w:p w14:paraId="4E48A6A6" w14:textId="77777777" w:rsidR="00E76594" w:rsidRDefault="00E76594" w:rsidP="00314CB6">
      <w:pPr>
        <w:spacing w:line="240" w:lineRule="auto"/>
        <w:jc w:val="both"/>
        <w:rPr>
          <w:rFonts w:ascii="Arial" w:eastAsia="PMingLiU" w:hAnsi="Arial" w:cs="Arial"/>
          <w:b/>
          <w:szCs w:val="22"/>
          <w:u w:val="single"/>
          <w:lang w:val="el-GR" w:eastAsia="zh-TW"/>
        </w:rPr>
      </w:pPr>
    </w:p>
    <w:p w14:paraId="04BEE7D5" w14:textId="77777777" w:rsidR="00E76594" w:rsidRDefault="00E76594" w:rsidP="00314CB6">
      <w:pPr>
        <w:spacing w:line="240" w:lineRule="auto"/>
        <w:jc w:val="both"/>
        <w:rPr>
          <w:rFonts w:ascii="Arial" w:eastAsia="PMingLiU" w:hAnsi="Arial" w:cs="Arial"/>
          <w:b/>
          <w:szCs w:val="22"/>
          <w:u w:val="single"/>
          <w:lang w:val="el-GR" w:eastAsia="zh-TW"/>
        </w:rPr>
      </w:pPr>
    </w:p>
    <w:p w14:paraId="1EACB811" w14:textId="77777777" w:rsidR="00E76594" w:rsidRDefault="00E76594" w:rsidP="00314CB6">
      <w:pPr>
        <w:spacing w:line="240" w:lineRule="auto"/>
        <w:jc w:val="both"/>
        <w:rPr>
          <w:rFonts w:ascii="Arial" w:eastAsia="PMingLiU" w:hAnsi="Arial" w:cs="Arial"/>
          <w:b/>
          <w:szCs w:val="22"/>
          <w:u w:val="single"/>
          <w:lang w:val="el-GR" w:eastAsia="zh-TW"/>
        </w:rPr>
      </w:pPr>
    </w:p>
    <w:p w14:paraId="17B72E3A" w14:textId="77777777" w:rsidR="00E76594" w:rsidRDefault="00E76594" w:rsidP="00314CB6">
      <w:pPr>
        <w:spacing w:line="240" w:lineRule="auto"/>
        <w:jc w:val="both"/>
        <w:rPr>
          <w:rFonts w:ascii="Arial" w:eastAsia="PMingLiU" w:hAnsi="Arial" w:cs="Arial"/>
          <w:b/>
          <w:szCs w:val="22"/>
          <w:u w:val="single"/>
          <w:lang w:val="el-GR" w:eastAsia="zh-TW"/>
        </w:rPr>
      </w:pPr>
    </w:p>
    <w:p w14:paraId="4D71140E" w14:textId="77777777" w:rsidR="00E76594" w:rsidRDefault="00E76594" w:rsidP="00314CB6">
      <w:pPr>
        <w:spacing w:line="240" w:lineRule="auto"/>
        <w:jc w:val="both"/>
        <w:rPr>
          <w:rFonts w:ascii="Arial" w:eastAsia="PMingLiU" w:hAnsi="Arial" w:cs="Arial"/>
          <w:b/>
          <w:szCs w:val="22"/>
          <w:u w:val="single"/>
          <w:lang w:val="el-GR" w:eastAsia="zh-TW"/>
        </w:rPr>
      </w:pPr>
    </w:p>
    <w:p w14:paraId="5EBD80C2" w14:textId="77777777" w:rsidR="00E76594" w:rsidRDefault="00E76594" w:rsidP="00314CB6">
      <w:pPr>
        <w:spacing w:line="240" w:lineRule="auto"/>
        <w:jc w:val="both"/>
        <w:rPr>
          <w:rFonts w:ascii="Arial" w:eastAsia="PMingLiU" w:hAnsi="Arial" w:cs="Arial"/>
          <w:b/>
          <w:szCs w:val="22"/>
          <w:u w:val="single"/>
          <w:lang w:val="el-GR" w:eastAsia="zh-TW"/>
        </w:rPr>
      </w:pPr>
    </w:p>
    <w:p w14:paraId="7DC78408" w14:textId="77777777" w:rsidR="00E76594" w:rsidRDefault="00E76594" w:rsidP="00314CB6">
      <w:pPr>
        <w:spacing w:line="240" w:lineRule="auto"/>
        <w:jc w:val="both"/>
        <w:rPr>
          <w:rFonts w:ascii="Arial" w:eastAsia="PMingLiU" w:hAnsi="Arial" w:cs="Arial"/>
          <w:b/>
          <w:szCs w:val="22"/>
          <w:u w:val="single"/>
          <w:lang w:val="el-GR" w:eastAsia="zh-TW"/>
        </w:rPr>
      </w:pPr>
    </w:p>
    <w:p w14:paraId="15B245D0" w14:textId="77777777" w:rsidR="00E76594" w:rsidRDefault="00E76594" w:rsidP="00314CB6">
      <w:pPr>
        <w:spacing w:line="240" w:lineRule="auto"/>
        <w:jc w:val="both"/>
        <w:rPr>
          <w:rFonts w:ascii="Arial" w:eastAsia="PMingLiU" w:hAnsi="Arial" w:cs="Arial"/>
          <w:b/>
          <w:szCs w:val="22"/>
          <w:u w:val="single"/>
          <w:lang w:val="el-GR" w:eastAsia="zh-TW"/>
        </w:rPr>
      </w:pPr>
    </w:p>
    <w:p w14:paraId="222BF154" w14:textId="77777777" w:rsidR="00E76594" w:rsidRPr="00B31487" w:rsidRDefault="00E76594" w:rsidP="00314CB6">
      <w:pPr>
        <w:spacing w:line="240" w:lineRule="auto"/>
        <w:jc w:val="both"/>
        <w:rPr>
          <w:rFonts w:ascii="Arial" w:eastAsia="PMingLiU" w:hAnsi="Arial" w:cs="Arial"/>
          <w:b/>
          <w:szCs w:val="22"/>
          <w:u w:val="single"/>
          <w:lang w:val="el-GR" w:eastAsia="zh-TW"/>
        </w:rPr>
      </w:pPr>
    </w:p>
    <w:p w14:paraId="247A2170" w14:textId="77777777" w:rsidR="00314CB6" w:rsidRPr="00394035" w:rsidRDefault="00314CB6" w:rsidP="00314CB6">
      <w:pPr>
        <w:pStyle w:val="NoSpacing"/>
        <w:numPr>
          <w:ilvl w:val="0"/>
          <w:numId w:val="61"/>
        </w:numPr>
        <w:jc w:val="both"/>
        <w:rPr>
          <w:rFonts w:asciiTheme="minorHAnsi" w:hAnsiTheme="minorHAnsi" w:cstheme="minorHAnsi"/>
          <w:b/>
          <w:bCs/>
          <w:sz w:val="24"/>
          <w:szCs w:val="24"/>
          <w:lang w:val="el-GR"/>
        </w:rPr>
      </w:pPr>
      <w:r>
        <w:rPr>
          <w:rFonts w:asciiTheme="minorHAnsi" w:hAnsiTheme="minorHAnsi" w:cstheme="minorHAnsi"/>
          <w:sz w:val="24"/>
          <w:szCs w:val="24"/>
          <w:lang w:val="el-GR"/>
        </w:rPr>
        <w:t xml:space="preserve"> </w:t>
      </w:r>
      <w:r w:rsidRPr="00394035">
        <w:rPr>
          <w:rFonts w:asciiTheme="minorHAnsi" w:hAnsiTheme="minorHAnsi" w:cstheme="minorHAnsi"/>
          <w:b/>
          <w:bCs/>
          <w:sz w:val="24"/>
          <w:szCs w:val="24"/>
          <w:lang w:val="el-GR"/>
        </w:rPr>
        <w:t>Καθάρισμα πρανών κεντρικού αντιπλημμυρικού καναλιού στο Δημοτικό Διαμέρισμα Λιβαδιών</w:t>
      </w:r>
      <w:r>
        <w:rPr>
          <w:rFonts w:asciiTheme="minorHAnsi" w:hAnsiTheme="minorHAnsi" w:cstheme="minorHAnsi"/>
          <w:b/>
          <w:bCs/>
          <w:sz w:val="24"/>
          <w:szCs w:val="24"/>
          <w:lang w:val="el-GR"/>
        </w:rPr>
        <w:t>.</w:t>
      </w:r>
    </w:p>
    <w:p w14:paraId="7C6199AE" w14:textId="77777777" w:rsidR="00314CB6" w:rsidRDefault="00314CB6" w:rsidP="00314CB6">
      <w:pPr>
        <w:pStyle w:val="NoSpacing"/>
        <w:jc w:val="both"/>
        <w:rPr>
          <w:rFonts w:asciiTheme="minorHAnsi" w:hAnsiTheme="minorHAnsi" w:cstheme="minorHAnsi"/>
          <w:sz w:val="24"/>
          <w:szCs w:val="24"/>
          <w:lang w:val="el-GR"/>
        </w:rPr>
      </w:pPr>
    </w:p>
    <w:p w14:paraId="475199CD"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έκθεση του Δημοτικού Διαμερίσματος Λιβαδιών για το καθάρισμα </w:t>
      </w:r>
      <w:r w:rsidRPr="00394035">
        <w:rPr>
          <w:rFonts w:asciiTheme="minorHAnsi" w:hAnsiTheme="minorHAnsi" w:cstheme="minorHAnsi"/>
          <w:sz w:val="24"/>
          <w:szCs w:val="24"/>
          <w:lang w:val="el-GR"/>
        </w:rPr>
        <w:t>πρανών κεντρικού αντιπλημμυρικού καναλιού στο Δημοτικό Διαμέρισμα Λιβαδιών</w:t>
      </w:r>
      <w:r>
        <w:rPr>
          <w:rFonts w:asciiTheme="minorHAnsi" w:hAnsiTheme="minorHAnsi" w:cstheme="minorHAnsi"/>
          <w:sz w:val="24"/>
          <w:szCs w:val="24"/>
          <w:lang w:val="el-GR"/>
        </w:rPr>
        <w:t>.</w:t>
      </w:r>
    </w:p>
    <w:p w14:paraId="20863567" w14:textId="77777777" w:rsidR="00314CB6" w:rsidRDefault="00314CB6" w:rsidP="00314CB6">
      <w:pPr>
        <w:pStyle w:val="NoSpacing"/>
        <w:jc w:val="both"/>
        <w:rPr>
          <w:rFonts w:asciiTheme="minorHAnsi" w:hAnsiTheme="minorHAnsi" w:cstheme="minorHAnsi"/>
          <w:sz w:val="24"/>
          <w:szCs w:val="24"/>
          <w:lang w:val="el-GR"/>
        </w:rPr>
      </w:pPr>
    </w:p>
    <w:p w14:paraId="57BB616C" w14:textId="3294E5F1"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ότι ζητήθηκε προσφορά και έχει ληφθεί από την </w:t>
      </w:r>
      <w:r w:rsidR="00C24EB4" w:rsidRPr="00C24EB4">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Η προσφορά έχει ύψος  €21900.  </w:t>
      </w:r>
    </w:p>
    <w:p w14:paraId="4A953E21" w14:textId="77777777" w:rsidR="00314CB6" w:rsidRDefault="00314CB6" w:rsidP="00314CB6">
      <w:pPr>
        <w:pStyle w:val="NoSpacing"/>
        <w:jc w:val="both"/>
        <w:rPr>
          <w:rFonts w:asciiTheme="minorHAnsi" w:hAnsiTheme="minorHAnsi" w:cstheme="minorHAnsi"/>
          <w:sz w:val="24"/>
          <w:szCs w:val="24"/>
          <w:lang w:val="el-GR"/>
        </w:rPr>
      </w:pPr>
    </w:p>
    <w:p w14:paraId="5A7D6648"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Ακολουθεί συζήτηση και η Επιτροπή αποφασίζει ο εν λόγω διαγωνισμός ακυρωθεί και  ζητηθούν εκ νέου προσφορές .</w:t>
      </w:r>
    </w:p>
    <w:p w14:paraId="17C9C062" w14:textId="77777777" w:rsidR="00314CB6" w:rsidRDefault="00314CB6" w:rsidP="00314CB6">
      <w:pPr>
        <w:pStyle w:val="NoSpacing"/>
        <w:jc w:val="both"/>
        <w:rPr>
          <w:rFonts w:asciiTheme="minorHAnsi" w:hAnsiTheme="minorHAnsi" w:cstheme="minorHAnsi"/>
          <w:sz w:val="24"/>
          <w:szCs w:val="24"/>
          <w:lang w:val="el-GR"/>
        </w:rPr>
      </w:pPr>
    </w:p>
    <w:p w14:paraId="496ED6E4" w14:textId="77777777" w:rsidR="00E76594" w:rsidRDefault="00E76594" w:rsidP="00314CB6">
      <w:pPr>
        <w:pStyle w:val="NoSpacing"/>
        <w:jc w:val="both"/>
        <w:rPr>
          <w:rFonts w:asciiTheme="minorHAnsi" w:hAnsiTheme="minorHAnsi" w:cstheme="minorHAnsi"/>
          <w:sz w:val="24"/>
          <w:szCs w:val="24"/>
          <w:lang w:val="el-GR"/>
        </w:rPr>
      </w:pPr>
    </w:p>
    <w:p w14:paraId="1E88CCC2" w14:textId="77777777" w:rsidR="00E76594" w:rsidRDefault="00E76594" w:rsidP="00314CB6">
      <w:pPr>
        <w:pStyle w:val="NoSpacing"/>
        <w:jc w:val="both"/>
        <w:rPr>
          <w:rFonts w:asciiTheme="minorHAnsi" w:hAnsiTheme="minorHAnsi" w:cstheme="minorHAnsi"/>
          <w:sz w:val="24"/>
          <w:szCs w:val="24"/>
          <w:lang w:val="el-GR"/>
        </w:rPr>
      </w:pPr>
    </w:p>
    <w:p w14:paraId="79C72781" w14:textId="77777777" w:rsidR="00E76594" w:rsidRDefault="00E76594" w:rsidP="00314CB6">
      <w:pPr>
        <w:pStyle w:val="NoSpacing"/>
        <w:jc w:val="both"/>
        <w:rPr>
          <w:rFonts w:asciiTheme="minorHAnsi" w:hAnsiTheme="minorHAnsi" w:cstheme="minorHAnsi"/>
          <w:sz w:val="24"/>
          <w:szCs w:val="24"/>
          <w:lang w:val="el-GR"/>
        </w:rPr>
      </w:pPr>
    </w:p>
    <w:p w14:paraId="2DA31A72" w14:textId="77777777" w:rsidR="00E76594" w:rsidRDefault="00E76594" w:rsidP="00314CB6">
      <w:pPr>
        <w:pStyle w:val="NoSpacing"/>
        <w:jc w:val="both"/>
        <w:rPr>
          <w:rFonts w:asciiTheme="minorHAnsi" w:hAnsiTheme="minorHAnsi" w:cstheme="minorHAnsi"/>
          <w:sz w:val="24"/>
          <w:szCs w:val="24"/>
          <w:lang w:val="el-GR"/>
        </w:rPr>
      </w:pPr>
    </w:p>
    <w:p w14:paraId="6346CF57" w14:textId="77777777" w:rsidR="00E76594" w:rsidRDefault="00E76594" w:rsidP="00314CB6">
      <w:pPr>
        <w:pStyle w:val="NoSpacing"/>
        <w:jc w:val="both"/>
        <w:rPr>
          <w:rFonts w:asciiTheme="minorHAnsi" w:hAnsiTheme="minorHAnsi" w:cstheme="minorHAnsi"/>
          <w:sz w:val="24"/>
          <w:szCs w:val="24"/>
          <w:lang w:val="el-GR"/>
        </w:rPr>
      </w:pPr>
    </w:p>
    <w:p w14:paraId="28B393FB" w14:textId="77777777" w:rsidR="00E76594" w:rsidRDefault="00E76594" w:rsidP="00314CB6">
      <w:pPr>
        <w:pStyle w:val="NoSpacing"/>
        <w:jc w:val="both"/>
        <w:rPr>
          <w:rFonts w:asciiTheme="minorHAnsi" w:hAnsiTheme="minorHAnsi" w:cstheme="minorHAnsi"/>
          <w:sz w:val="24"/>
          <w:szCs w:val="24"/>
          <w:lang w:val="el-GR"/>
        </w:rPr>
      </w:pPr>
    </w:p>
    <w:p w14:paraId="3D271213" w14:textId="77777777" w:rsidR="00E76594" w:rsidRDefault="00E76594" w:rsidP="00314CB6">
      <w:pPr>
        <w:pStyle w:val="NoSpacing"/>
        <w:jc w:val="both"/>
        <w:rPr>
          <w:rFonts w:asciiTheme="minorHAnsi" w:hAnsiTheme="minorHAnsi" w:cstheme="minorHAnsi"/>
          <w:sz w:val="24"/>
          <w:szCs w:val="24"/>
          <w:lang w:val="el-GR"/>
        </w:rPr>
      </w:pPr>
    </w:p>
    <w:p w14:paraId="1E9FB895" w14:textId="77777777" w:rsidR="00E76594" w:rsidRDefault="00E76594" w:rsidP="00314CB6">
      <w:pPr>
        <w:pStyle w:val="NoSpacing"/>
        <w:jc w:val="both"/>
        <w:rPr>
          <w:rFonts w:asciiTheme="minorHAnsi" w:hAnsiTheme="minorHAnsi" w:cstheme="minorHAnsi"/>
          <w:sz w:val="24"/>
          <w:szCs w:val="24"/>
          <w:lang w:val="el-GR"/>
        </w:rPr>
      </w:pPr>
    </w:p>
    <w:p w14:paraId="5BEB72A4" w14:textId="77777777" w:rsidR="00E76594" w:rsidRDefault="00E76594" w:rsidP="00314CB6">
      <w:pPr>
        <w:pStyle w:val="NoSpacing"/>
        <w:jc w:val="both"/>
        <w:rPr>
          <w:rFonts w:asciiTheme="minorHAnsi" w:hAnsiTheme="minorHAnsi" w:cstheme="minorHAnsi"/>
          <w:sz w:val="24"/>
          <w:szCs w:val="24"/>
          <w:lang w:val="el-GR"/>
        </w:rPr>
      </w:pPr>
    </w:p>
    <w:p w14:paraId="27388416" w14:textId="77777777" w:rsidR="00E76594" w:rsidRDefault="00E76594" w:rsidP="00314CB6">
      <w:pPr>
        <w:pStyle w:val="NoSpacing"/>
        <w:jc w:val="both"/>
        <w:rPr>
          <w:rFonts w:asciiTheme="minorHAnsi" w:hAnsiTheme="minorHAnsi" w:cstheme="minorHAnsi"/>
          <w:sz w:val="24"/>
          <w:szCs w:val="24"/>
          <w:lang w:val="el-GR"/>
        </w:rPr>
      </w:pPr>
    </w:p>
    <w:p w14:paraId="2A20EE2B" w14:textId="77777777" w:rsidR="00E76594" w:rsidRDefault="00E76594" w:rsidP="00314CB6">
      <w:pPr>
        <w:pStyle w:val="NoSpacing"/>
        <w:jc w:val="both"/>
        <w:rPr>
          <w:rFonts w:asciiTheme="minorHAnsi" w:hAnsiTheme="minorHAnsi" w:cstheme="minorHAnsi"/>
          <w:sz w:val="24"/>
          <w:szCs w:val="24"/>
          <w:lang w:val="el-GR"/>
        </w:rPr>
      </w:pPr>
    </w:p>
    <w:p w14:paraId="20AD5265" w14:textId="77777777" w:rsidR="00E76594" w:rsidRDefault="00E76594" w:rsidP="00314CB6">
      <w:pPr>
        <w:pStyle w:val="NoSpacing"/>
        <w:jc w:val="both"/>
        <w:rPr>
          <w:rFonts w:asciiTheme="minorHAnsi" w:hAnsiTheme="minorHAnsi" w:cstheme="minorHAnsi"/>
          <w:sz w:val="24"/>
          <w:szCs w:val="24"/>
          <w:lang w:val="el-GR"/>
        </w:rPr>
      </w:pPr>
    </w:p>
    <w:p w14:paraId="687995F1" w14:textId="77777777" w:rsidR="00E76594" w:rsidRDefault="00E76594" w:rsidP="00314CB6">
      <w:pPr>
        <w:pStyle w:val="NoSpacing"/>
        <w:jc w:val="both"/>
        <w:rPr>
          <w:rFonts w:asciiTheme="minorHAnsi" w:hAnsiTheme="minorHAnsi" w:cstheme="minorHAnsi"/>
          <w:sz w:val="24"/>
          <w:szCs w:val="24"/>
          <w:lang w:val="el-GR"/>
        </w:rPr>
      </w:pPr>
    </w:p>
    <w:p w14:paraId="0C8635EE" w14:textId="77777777" w:rsidR="00E76594" w:rsidRDefault="00E76594" w:rsidP="00314CB6">
      <w:pPr>
        <w:pStyle w:val="NoSpacing"/>
        <w:jc w:val="both"/>
        <w:rPr>
          <w:rFonts w:asciiTheme="minorHAnsi" w:hAnsiTheme="minorHAnsi" w:cstheme="minorHAnsi"/>
          <w:sz w:val="24"/>
          <w:szCs w:val="24"/>
          <w:lang w:val="el-GR"/>
        </w:rPr>
      </w:pPr>
    </w:p>
    <w:p w14:paraId="06F4B368" w14:textId="77777777" w:rsidR="00E76594" w:rsidRDefault="00E76594" w:rsidP="00314CB6">
      <w:pPr>
        <w:pStyle w:val="NoSpacing"/>
        <w:jc w:val="both"/>
        <w:rPr>
          <w:rFonts w:asciiTheme="minorHAnsi" w:hAnsiTheme="minorHAnsi" w:cstheme="minorHAnsi"/>
          <w:sz w:val="24"/>
          <w:szCs w:val="24"/>
          <w:lang w:val="el-GR"/>
        </w:rPr>
      </w:pPr>
    </w:p>
    <w:p w14:paraId="4B193F3F" w14:textId="77777777" w:rsidR="00E76594" w:rsidRDefault="00E76594" w:rsidP="00314CB6">
      <w:pPr>
        <w:pStyle w:val="NoSpacing"/>
        <w:jc w:val="both"/>
        <w:rPr>
          <w:rFonts w:asciiTheme="minorHAnsi" w:hAnsiTheme="minorHAnsi" w:cstheme="minorHAnsi"/>
          <w:sz w:val="24"/>
          <w:szCs w:val="24"/>
          <w:lang w:val="el-GR"/>
        </w:rPr>
      </w:pPr>
    </w:p>
    <w:p w14:paraId="7EADD684" w14:textId="77777777" w:rsidR="00E76594" w:rsidRDefault="00E76594" w:rsidP="00314CB6">
      <w:pPr>
        <w:pStyle w:val="NoSpacing"/>
        <w:jc w:val="both"/>
        <w:rPr>
          <w:rFonts w:asciiTheme="minorHAnsi" w:hAnsiTheme="minorHAnsi" w:cstheme="minorHAnsi"/>
          <w:sz w:val="24"/>
          <w:szCs w:val="24"/>
          <w:lang w:val="el-GR"/>
        </w:rPr>
      </w:pPr>
    </w:p>
    <w:p w14:paraId="0E859600" w14:textId="77777777" w:rsidR="00E76594" w:rsidRDefault="00E76594" w:rsidP="00314CB6">
      <w:pPr>
        <w:pStyle w:val="NoSpacing"/>
        <w:jc w:val="both"/>
        <w:rPr>
          <w:rFonts w:asciiTheme="minorHAnsi" w:hAnsiTheme="minorHAnsi" w:cstheme="minorHAnsi"/>
          <w:sz w:val="24"/>
          <w:szCs w:val="24"/>
          <w:lang w:val="el-GR"/>
        </w:rPr>
      </w:pPr>
    </w:p>
    <w:p w14:paraId="0084022A" w14:textId="77777777" w:rsidR="00E76594" w:rsidRDefault="00E76594" w:rsidP="00314CB6">
      <w:pPr>
        <w:pStyle w:val="NoSpacing"/>
        <w:jc w:val="both"/>
        <w:rPr>
          <w:rFonts w:asciiTheme="minorHAnsi" w:hAnsiTheme="minorHAnsi" w:cstheme="minorHAnsi"/>
          <w:sz w:val="24"/>
          <w:szCs w:val="24"/>
          <w:lang w:val="el-GR"/>
        </w:rPr>
      </w:pPr>
    </w:p>
    <w:p w14:paraId="08DD1B9F" w14:textId="77777777" w:rsidR="00E76594" w:rsidRDefault="00E76594" w:rsidP="00314CB6">
      <w:pPr>
        <w:pStyle w:val="NoSpacing"/>
        <w:jc w:val="both"/>
        <w:rPr>
          <w:rFonts w:asciiTheme="minorHAnsi" w:hAnsiTheme="minorHAnsi" w:cstheme="minorHAnsi"/>
          <w:sz w:val="24"/>
          <w:szCs w:val="24"/>
          <w:lang w:val="el-GR"/>
        </w:rPr>
      </w:pPr>
    </w:p>
    <w:p w14:paraId="484A5C07" w14:textId="77777777" w:rsidR="00E76594" w:rsidRDefault="00E76594" w:rsidP="00314CB6">
      <w:pPr>
        <w:pStyle w:val="NoSpacing"/>
        <w:jc w:val="both"/>
        <w:rPr>
          <w:rFonts w:asciiTheme="minorHAnsi" w:hAnsiTheme="minorHAnsi" w:cstheme="minorHAnsi"/>
          <w:sz w:val="24"/>
          <w:szCs w:val="24"/>
          <w:lang w:val="el-GR"/>
        </w:rPr>
      </w:pPr>
    </w:p>
    <w:p w14:paraId="5C9FC122" w14:textId="77777777" w:rsidR="00E76594" w:rsidRDefault="00E76594" w:rsidP="00314CB6">
      <w:pPr>
        <w:pStyle w:val="NoSpacing"/>
        <w:jc w:val="both"/>
        <w:rPr>
          <w:rFonts w:asciiTheme="minorHAnsi" w:hAnsiTheme="minorHAnsi" w:cstheme="minorHAnsi"/>
          <w:sz w:val="24"/>
          <w:szCs w:val="24"/>
          <w:lang w:val="el-GR"/>
        </w:rPr>
      </w:pPr>
    </w:p>
    <w:p w14:paraId="6A574A45" w14:textId="77777777" w:rsidR="00E76594" w:rsidRDefault="00E76594" w:rsidP="00314CB6">
      <w:pPr>
        <w:pStyle w:val="NoSpacing"/>
        <w:jc w:val="both"/>
        <w:rPr>
          <w:rFonts w:asciiTheme="minorHAnsi" w:hAnsiTheme="minorHAnsi" w:cstheme="minorHAnsi"/>
          <w:sz w:val="24"/>
          <w:szCs w:val="24"/>
          <w:lang w:val="el-GR"/>
        </w:rPr>
      </w:pPr>
    </w:p>
    <w:p w14:paraId="57737270" w14:textId="77777777" w:rsidR="00E76594" w:rsidRDefault="00E76594" w:rsidP="00314CB6">
      <w:pPr>
        <w:pStyle w:val="NoSpacing"/>
        <w:jc w:val="both"/>
        <w:rPr>
          <w:rFonts w:asciiTheme="minorHAnsi" w:hAnsiTheme="minorHAnsi" w:cstheme="minorHAnsi"/>
          <w:sz w:val="24"/>
          <w:szCs w:val="24"/>
          <w:lang w:val="el-GR"/>
        </w:rPr>
      </w:pPr>
    </w:p>
    <w:p w14:paraId="4FD7BA02" w14:textId="77777777" w:rsidR="00E76594" w:rsidRDefault="00E76594" w:rsidP="00314CB6">
      <w:pPr>
        <w:pStyle w:val="NoSpacing"/>
        <w:jc w:val="both"/>
        <w:rPr>
          <w:rFonts w:asciiTheme="minorHAnsi" w:hAnsiTheme="minorHAnsi" w:cstheme="minorHAnsi"/>
          <w:sz w:val="24"/>
          <w:szCs w:val="24"/>
          <w:lang w:val="el-GR"/>
        </w:rPr>
      </w:pPr>
    </w:p>
    <w:p w14:paraId="02A1C11F" w14:textId="77777777" w:rsidR="00E76594" w:rsidRDefault="00E76594" w:rsidP="00314CB6">
      <w:pPr>
        <w:pStyle w:val="NoSpacing"/>
        <w:jc w:val="both"/>
        <w:rPr>
          <w:rFonts w:asciiTheme="minorHAnsi" w:hAnsiTheme="minorHAnsi" w:cstheme="minorHAnsi"/>
          <w:sz w:val="24"/>
          <w:szCs w:val="24"/>
          <w:lang w:val="el-GR"/>
        </w:rPr>
      </w:pPr>
    </w:p>
    <w:p w14:paraId="573A5E7F" w14:textId="77777777" w:rsidR="00E76594" w:rsidRDefault="00E76594" w:rsidP="00314CB6">
      <w:pPr>
        <w:pStyle w:val="NoSpacing"/>
        <w:jc w:val="both"/>
        <w:rPr>
          <w:rFonts w:asciiTheme="minorHAnsi" w:hAnsiTheme="minorHAnsi" w:cstheme="minorHAnsi"/>
          <w:sz w:val="24"/>
          <w:szCs w:val="24"/>
          <w:lang w:val="el-GR"/>
        </w:rPr>
      </w:pPr>
    </w:p>
    <w:p w14:paraId="3A3A6875" w14:textId="77777777" w:rsidR="00E76594" w:rsidRDefault="00E76594" w:rsidP="00314CB6">
      <w:pPr>
        <w:pStyle w:val="NoSpacing"/>
        <w:jc w:val="both"/>
        <w:rPr>
          <w:rFonts w:asciiTheme="minorHAnsi" w:hAnsiTheme="minorHAnsi" w:cstheme="minorHAnsi"/>
          <w:sz w:val="24"/>
          <w:szCs w:val="24"/>
          <w:lang w:val="el-GR"/>
        </w:rPr>
      </w:pPr>
    </w:p>
    <w:p w14:paraId="0EFEB73E" w14:textId="77777777" w:rsidR="00E76594" w:rsidRDefault="00E76594" w:rsidP="00314CB6">
      <w:pPr>
        <w:pStyle w:val="NoSpacing"/>
        <w:jc w:val="both"/>
        <w:rPr>
          <w:rFonts w:asciiTheme="minorHAnsi" w:hAnsiTheme="minorHAnsi" w:cstheme="minorHAnsi"/>
          <w:sz w:val="24"/>
          <w:szCs w:val="24"/>
          <w:lang w:val="el-GR"/>
        </w:rPr>
      </w:pPr>
    </w:p>
    <w:p w14:paraId="6338D44B" w14:textId="77777777" w:rsidR="00E76594" w:rsidRDefault="00E76594" w:rsidP="00314CB6">
      <w:pPr>
        <w:pStyle w:val="NoSpacing"/>
        <w:jc w:val="both"/>
        <w:rPr>
          <w:rFonts w:asciiTheme="minorHAnsi" w:hAnsiTheme="minorHAnsi" w:cstheme="minorHAnsi"/>
          <w:sz w:val="24"/>
          <w:szCs w:val="24"/>
          <w:lang w:val="el-GR"/>
        </w:rPr>
      </w:pPr>
    </w:p>
    <w:p w14:paraId="6C68E172" w14:textId="77777777" w:rsidR="00E76594" w:rsidRDefault="00E76594" w:rsidP="00314CB6">
      <w:pPr>
        <w:pStyle w:val="NoSpacing"/>
        <w:jc w:val="both"/>
        <w:rPr>
          <w:rFonts w:asciiTheme="minorHAnsi" w:hAnsiTheme="minorHAnsi" w:cstheme="minorHAnsi"/>
          <w:sz w:val="24"/>
          <w:szCs w:val="24"/>
          <w:lang w:val="el-GR"/>
        </w:rPr>
      </w:pPr>
    </w:p>
    <w:p w14:paraId="31E63C7B" w14:textId="77777777" w:rsidR="00314CB6" w:rsidRDefault="00314CB6" w:rsidP="00314CB6">
      <w:pPr>
        <w:pStyle w:val="ListParagraph"/>
        <w:numPr>
          <w:ilvl w:val="0"/>
          <w:numId w:val="61"/>
        </w:numPr>
        <w:rPr>
          <w:rFonts w:ascii="Calibri" w:hAnsi="Calibri"/>
          <w:b/>
          <w:bCs/>
          <w:szCs w:val="22"/>
          <w:lang w:val="el-GR"/>
        </w:rPr>
      </w:pPr>
      <w:bookmarkStart w:id="6" w:name="_Hlk207876955"/>
      <w:r>
        <w:rPr>
          <w:rFonts w:ascii="Calibri" w:hAnsi="Calibri"/>
          <w:b/>
          <w:bCs/>
          <w:szCs w:val="22"/>
          <w:lang w:val="el-GR"/>
        </w:rPr>
        <w:t xml:space="preserve">Όροι διαγωνισμού για την επέκταση του Δημοτικού Κοιμητηρίου Λάρνακας (Φάση Β’).  Ορισμός Επιτροπής Αξιολόγησης. </w:t>
      </w:r>
    </w:p>
    <w:p w14:paraId="68AAFC18" w14:textId="77777777" w:rsidR="00314CB6" w:rsidRDefault="00314CB6" w:rsidP="00314CB6">
      <w:pPr>
        <w:rPr>
          <w:rFonts w:ascii="Calibri" w:hAnsi="Calibri"/>
          <w:b/>
          <w:bCs/>
          <w:szCs w:val="22"/>
          <w:lang w:val="el-GR"/>
        </w:rPr>
      </w:pPr>
    </w:p>
    <w:p w14:paraId="02961484" w14:textId="77777777" w:rsidR="00314CB6" w:rsidRPr="00A36B1C" w:rsidRDefault="00314CB6" w:rsidP="00314CB6">
      <w:pPr>
        <w:jc w:val="both"/>
        <w:rPr>
          <w:rFonts w:ascii="Calibri" w:hAnsi="Calibri"/>
          <w:szCs w:val="22"/>
          <w:lang w:val="el-GR"/>
        </w:rPr>
      </w:pPr>
      <w:bookmarkStart w:id="7" w:name="_Hlk214360935"/>
      <w:r w:rsidRPr="00A36B1C">
        <w:rPr>
          <w:rFonts w:ascii="Calibri" w:hAnsi="Calibri"/>
          <w:szCs w:val="22"/>
          <w:lang w:val="el-GR"/>
        </w:rPr>
        <w:t>Η Επιτροπή ενημερώνεται για τους όρους που</w:t>
      </w:r>
      <w:r>
        <w:rPr>
          <w:rFonts w:ascii="Calibri" w:hAnsi="Calibri"/>
          <w:szCs w:val="22"/>
          <w:lang w:val="el-GR"/>
        </w:rPr>
        <w:t xml:space="preserve"> ετοιμάστηκαν </w:t>
      </w:r>
      <w:r w:rsidRPr="005D0ADA">
        <w:rPr>
          <w:rFonts w:ascii="Calibri" w:hAnsi="Calibri"/>
          <w:szCs w:val="22"/>
          <w:lang w:val="el-GR"/>
        </w:rPr>
        <w:t xml:space="preserve">για την επέκταση του Δημοτικού Κοιμητηρίου Λάρνακας (Φάση Β’).  </w:t>
      </w:r>
    </w:p>
    <w:p w14:paraId="529DBFBA" w14:textId="77777777" w:rsidR="00314CB6" w:rsidRPr="00A36B1C" w:rsidRDefault="00314CB6" w:rsidP="00314CB6">
      <w:pPr>
        <w:jc w:val="both"/>
        <w:rPr>
          <w:rFonts w:ascii="Calibri" w:hAnsi="Calibri"/>
          <w:szCs w:val="22"/>
          <w:lang w:val="el-GR"/>
        </w:rPr>
      </w:pPr>
    </w:p>
    <w:p w14:paraId="08D1301F" w14:textId="3FCA7307" w:rsidR="00314CB6" w:rsidRPr="00D06EE5" w:rsidRDefault="00314CB6" w:rsidP="00314CB6">
      <w:pPr>
        <w:jc w:val="both"/>
        <w:rPr>
          <w:rFonts w:ascii="Calibri" w:hAnsi="Calibri"/>
          <w:szCs w:val="22"/>
          <w:lang w:val="el-GR"/>
        </w:rPr>
      </w:pPr>
      <w:r w:rsidRPr="005A1718">
        <w:rPr>
          <w:rFonts w:ascii="Calibri" w:hAnsi="Calibri"/>
          <w:szCs w:val="22"/>
          <w:lang w:val="el-GR"/>
        </w:rPr>
        <w:t>Η Εκτιμώμενη Αξία</w:t>
      </w:r>
      <w:r>
        <w:rPr>
          <w:rFonts w:ascii="Calibri" w:hAnsi="Calibri"/>
          <w:szCs w:val="22"/>
          <w:lang w:val="el-GR"/>
        </w:rPr>
        <w:t xml:space="preserve"> </w:t>
      </w:r>
      <w:r w:rsidRPr="005A1718">
        <w:rPr>
          <w:rFonts w:ascii="Calibri" w:hAnsi="Calibri"/>
          <w:szCs w:val="22"/>
          <w:lang w:val="el-GR"/>
        </w:rPr>
        <w:t>του πιο πάνω διαγωνισμού</w:t>
      </w:r>
      <w:r>
        <w:rPr>
          <w:rFonts w:ascii="Calibri" w:hAnsi="Calibri"/>
          <w:szCs w:val="22"/>
          <w:lang w:val="el-GR"/>
        </w:rPr>
        <w:t xml:space="preserve"> ανέρχεται στο ποσό </w:t>
      </w:r>
      <w:r w:rsidRPr="00DD3743">
        <w:rPr>
          <w:rFonts w:ascii="Calibri" w:hAnsi="Calibri"/>
          <w:szCs w:val="22"/>
          <w:lang w:val="el-GR"/>
        </w:rPr>
        <w:t>των  €660.000,00</w:t>
      </w:r>
      <w:r w:rsidRPr="001E67A3">
        <w:rPr>
          <w:rFonts w:ascii="Calibri" w:hAnsi="Calibri"/>
          <w:szCs w:val="22"/>
          <w:lang w:val="el-GR"/>
        </w:rPr>
        <w:t xml:space="preserve"> </w:t>
      </w:r>
      <w:r>
        <w:rPr>
          <w:rFonts w:ascii="Calibri" w:hAnsi="Calibri"/>
          <w:szCs w:val="22"/>
          <w:lang w:val="el-GR"/>
        </w:rPr>
        <w:t xml:space="preserve">πλέον ΦΠΑ.  Ο Δημοτικός Ταμίας αναφέρει ότι στον προϋπολογισμό του 2025 υπάρχει πρόνοια </w:t>
      </w:r>
      <w:r>
        <w:rPr>
          <w:rFonts w:ascii="Calibri" w:hAnsi="Calibri" w:cs="Calibri"/>
          <w:szCs w:val="22"/>
          <w:lang w:val="el-GR"/>
        </w:rPr>
        <w:t>€</w:t>
      </w:r>
      <w:r>
        <w:rPr>
          <w:rFonts w:ascii="Calibri" w:hAnsi="Calibri"/>
          <w:szCs w:val="22"/>
          <w:lang w:val="el-GR"/>
        </w:rPr>
        <w:t xml:space="preserve">800.000, για το έτος 2026 </w:t>
      </w:r>
      <w:r>
        <w:rPr>
          <w:rFonts w:ascii="Calibri" w:hAnsi="Calibri" w:cs="Calibri"/>
          <w:szCs w:val="22"/>
          <w:lang w:val="el-GR"/>
        </w:rPr>
        <w:t>€</w:t>
      </w:r>
      <w:r>
        <w:rPr>
          <w:rFonts w:ascii="Calibri" w:hAnsi="Calibri"/>
          <w:szCs w:val="22"/>
          <w:lang w:val="el-GR"/>
        </w:rPr>
        <w:t xml:space="preserve">360.000 και για το 2027 </w:t>
      </w:r>
      <w:r>
        <w:rPr>
          <w:rFonts w:ascii="Calibri" w:hAnsi="Calibri" w:cs="Calibri"/>
          <w:szCs w:val="22"/>
          <w:lang w:val="el-GR"/>
        </w:rPr>
        <w:t>€</w:t>
      </w:r>
      <w:r>
        <w:rPr>
          <w:rFonts w:ascii="Calibri" w:hAnsi="Calibri"/>
          <w:szCs w:val="22"/>
          <w:lang w:val="el-GR"/>
        </w:rPr>
        <w:t xml:space="preserve">30.000 συμπεριλαμβανομένου του ΦΠΑ. </w:t>
      </w:r>
    </w:p>
    <w:p w14:paraId="5C2FCECE" w14:textId="77777777" w:rsidR="00314CB6" w:rsidRDefault="00314CB6" w:rsidP="00314CB6">
      <w:pPr>
        <w:jc w:val="both"/>
        <w:rPr>
          <w:rFonts w:ascii="Calibri" w:hAnsi="Calibri"/>
          <w:szCs w:val="22"/>
          <w:lang w:val="el-GR"/>
        </w:rPr>
      </w:pPr>
      <w:r>
        <w:rPr>
          <w:rFonts w:ascii="Calibri" w:hAnsi="Calibri"/>
          <w:szCs w:val="22"/>
          <w:lang w:val="el-GR"/>
        </w:rPr>
        <w:t xml:space="preserve"> </w:t>
      </w:r>
    </w:p>
    <w:bookmarkEnd w:id="6"/>
    <w:p w14:paraId="311DA1DC" w14:textId="77777777" w:rsidR="00314CB6" w:rsidRPr="00420066" w:rsidRDefault="00314CB6" w:rsidP="00314CB6">
      <w:pPr>
        <w:jc w:val="both"/>
        <w:rPr>
          <w:rFonts w:asciiTheme="minorHAnsi" w:hAnsiTheme="minorHAnsi" w:cstheme="minorHAnsi"/>
          <w:szCs w:val="22"/>
          <w:lang w:val="el-GR"/>
        </w:rPr>
      </w:pPr>
    </w:p>
    <w:p w14:paraId="58D73369" w14:textId="77777777" w:rsidR="00314CB6" w:rsidRPr="00420066" w:rsidRDefault="00314CB6" w:rsidP="00314CB6">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w:t>
      </w:r>
      <w:r>
        <w:rPr>
          <w:rFonts w:asciiTheme="minorHAnsi" w:hAnsiTheme="minorHAnsi" w:cstheme="minorHAnsi"/>
          <w:szCs w:val="22"/>
          <w:lang w:val="el-GR"/>
        </w:rPr>
        <w:t xml:space="preserve"> </w:t>
      </w:r>
      <w:r w:rsidRPr="00420066">
        <w:rPr>
          <w:rFonts w:asciiTheme="minorHAnsi" w:hAnsiTheme="minorHAnsi" w:cstheme="minorHAnsi"/>
          <w:szCs w:val="22"/>
          <w:lang w:val="el-GR"/>
        </w:rPr>
        <w:t>και την προκήρυξη του</w:t>
      </w:r>
      <w:r>
        <w:rPr>
          <w:rFonts w:asciiTheme="minorHAnsi" w:hAnsiTheme="minorHAnsi" w:cstheme="minorHAnsi"/>
          <w:szCs w:val="22"/>
          <w:lang w:val="el-GR"/>
        </w:rPr>
        <w:t>.</w:t>
      </w:r>
    </w:p>
    <w:p w14:paraId="52DC2FB7" w14:textId="77777777" w:rsidR="00314CB6" w:rsidRPr="00420066" w:rsidRDefault="00314CB6" w:rsidP="00314CB6">
      <w:pPr>
        <w:jc w:val="both"/>
        <w:rPr>
          <w:rFonts w:asciiTheme="minorHAnsi" w:hAnsiTheme="minorHAnsi" w:cstheme="minorHAnsi"/>
          <w:szCs w:val="22"/>
          <w:lang w:val="el-GR"/>
        </w:rPr>
      </w:pPr>
    </w:p>
    <w:p w14:paraId="641F60E3" w14:textId="77777777" w:rsidR="00314CB6" w:rsidRPr="00420066" w:rsidRDefault="00314CB6" w:rsidP="00314CB6">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w:t>
      </w:r>
      <w:r>
        <w:rPr>
          <w:rFonts w:asciiTheme="minorHAnsi" w:hAnsiTheme="minorHAnsi" w:cstheme="minorHAnsi"/>
          <w:szCs w:val="22"/>
          <w:lang w:val="el-GR"/>
        </w:rPr>
        <w:t xml:space="preserve"> γίνεται εισήγηση στο Συμβούλιο Προσφορών όπως οριστούν οι </w:t>
      </w:r>
      <w:r w:rsidRPr="00420066">
        <w:rPr>
          <w:rFonts w:asciiTheme="minorHAnsi" w:hAnsiTheme="minorHAnsi" w:cstheme="minorHAnsi"/>
          <w:szCs w:val="22"/>
          <w:lang w:val="el-GR"/>
        </w:rPr>
        <w:t>:</w:t>
      </w:r>
    </w:p>
    <w:p w14:paraId="22D4C367" w14:textId="77777777" w:rsidR="00314CB6" w:rsidRPr="00420066" w:rsidRDefault="00314CB6" w:rsidP="00314CB6">
      <w:pPr>
        <w:jc w:val="both"/>
        <w:rPr>
          <w:rFonts w:asciiTheme="minorHAnsi" w:hAnsiTheme="minorHAnsi" w:cstheme="minorHAnsi"/>
          <w:szCs w:val="22"/>
          <w:lang w:val="el-GR"/>
        </w:rPr>
      </w:pPr>
    </w:p>
    <w:p w14:paraId="70BAA4FF" w14:textId="77777777" w:rsidR="00AA249C" w:rsidRDefault="00AA249C" w:rsidP="00AA249C">
      <w:pPr>
        <w:jc w:val="both"/>
        <w:rPr>
          <w:rFonts w:ascii="Calibri" w:hAnsi="Calibri"/>
          <w:szCs w:val="22"/>
          <w:lang w:val="el-GR"/>
        </w:rPr>
      </w:pPr>
      <w:bookmarkStart w:id="8" w:name="_Hlk214353074"/>
      <w:bookmarkEnd w:id="7"/>
      <w:r>
        <w:rPr>
          <w:rFonts w:ascii="Calibri" w:hAnsi="Calibri"/>
          <w:szCs w:val="22"/>
          <w:lang w:val="el-GR"/>
        </w:rPr>
        <w:t xml:space="preserve">-   ΧΧΧΧΧΧΧΧΧΧ, </w:t>
      </w:r>
    </w:p>
    <w:p w14:paraId="4358C0E0" w14:textId="77777777" w:rsidR="00AA249C" w:rsidRDefault="00AA249C" w:rsidP="00AA249C">
      <w:pPr>
        <w:jc w:val="both"/>
        <w:rPr>
          <w:rFonts w:ascii="Calibri" w:hAnsi="Calibri"/>
          <w:szCs w:val="22"/>
          <w:lang w:val="el-GR"/>
        </w:rPr>
      </w:pPr>
      <w:r>
        <w:rPr>
          <w:rFonts w:ascii="Calibri" w:hAnsi="Calibri"/>
          <w:szCs w:val="22"/>
          <w:lang w:val="el-GR"/>
        </w:rPr>
        <w:t xml:space="preserve">-   ΧΧΧΧΧΧΧΧΧΧ, </w:t>
      </w:r>
    </w:p>
    <w:p w14:paraId="3EEC1D21" w14:textId="77777777" w:rsidR="00AA249C" w:rsidRDefault="00AA249C" w:rsidP="00AA249C">
      <w:pPr>
        <w:jc w:val="both"/>
        <w:rPr>
          <w:rFonts w:ascii="Calibri" w:hAnsi="Calibri"/>
          <w:szCs w:val="22"/>
          <w:lang w:val="el-GR"/>
        </w:rPr>
      </w:pPr>
      <w:r>
        <w:rPr>
          <w:rFonts w:ascii="Calibri" w:hAnsi="Calibri"/>
          <w:szCs w:val="22"/>
          <w:lang w:val="el-GR"/>
        </w:rPr>
        <w:t>-   ΧΧΧΧΧΧΧΧΧΧ.</w:t>
      </w:r>
    </w:p>
    <w:p w14:paraId="2C0E4379" w14:textId="77777777" w:rsidR="00314CB6" w:rsidRDefault="00314CB6" w:rsidP="00314CB6">
      <w:pPr>
        <w:pStyle w:val="ListParagraph"/>
        <w:rPr>
          <w:rFonts w:ascii="Calibri" w:hAnsi="Calibri"/>
          <w:b/>
          <w:bCs/>
          <w:szCs w:val="22"/>
          <w:lang w:val="el-GR"/>
        </w:rPr>
      </w:pPr>
    </w:p>
    <w:p w14:paraId="3A3F30DB" w14:textId="77777777" w:rsidR="00314CB6" w:rsidRDefault="00314CB6" w:rsidP="00314CB6">
      <w:pPr>
        <w:pStyle w:val="ListParagraph"/>
        <w:ind w:left="0"/>
        <w:rPr>
          <w:rFonts w:ascii="Calibri" w:hAnsi="Calibri"/>
          <w:b/>
          <w:bCs/>
          <w:szCs w:val="22"/>
          <w:lang w:val="el-GR"/>
        </w:rPr>
      </w:pPr>
    </w:p>
    <w:p w14:paraId="22ECA7AA" w14:textId="77777777" w:rsidR="00C24EB4" w:rsidRDefault="00C24EB4" w:rsidP="00314CB6">
      <w:pPr>
        <w:pStyle w:val="ListParagraph"/>
        <w:ind w:left="0"/>
        <w:rPr>
          <w:rFonts w:ascii="Calibri" w:hAnsi="Calibri"/>
          <w:b/>
          <w:bCs/>
          <w:szCs w:val="22"/>
          <w:lang w:val="el-GR"/>
        </w:rPr>
      </w:pPr>
    </w:p>
    <w:p w14:paraId="1D6273BC" w14:textId="77777777" w:rsidR="00E76594" w:rsidRDefault="00E76594" w:rsidP="00314CB6">
      <w:pPr>
        <w:pStyle w:val="ListParagraph"/>
        <w:ind w:left="0"/>
        <w:rPr>
          <w:rFonts w:ascii="Calibri" w:hAnsi="Calibri"/>
          <w:b/>
          <w:bCs/>
          <w:szCs w:val="22"/>
          <w:lang w:val="el-GR"/>
        </w:rPr>
      </w:pPr>
    </w:p>
    <w:p w14:paraId="166D06EE" w14:textId="77777777" w:rsidR="00E76594" w:rsidRDefault="00E76594" w:rsidP="00314CB6">
      <w:pPr>
        <w:pStyle w:val="ListParagraph"/>
        <w:ind w:left="0"/>
        <w:rPr>
          <w:rFonts w:ascii="Calibri" w:hAnsi="Calibri"/>
          <w:b/>
          <w:bCs/>
          <w:szCs w:val="22"/>
          <w:lang w:val="el-GR"/>
        </w:rPr>
      </w:pPr>
    </w:p>
    <w:p w14:paraId="3D479FF9" w14:textId="77777777" w:rsidR="00E76594" w:rsidRDefault="00E76594" w:rsidP="00314CB6">
      <w:pPr>
        <w:pStyle w:val="ListParagraph"/>
        <w:ind w:left="0"/>
        <w:rPr>
          <w:rFonts w:ascii="Calibri" w:hAnsi="Calibri"/>
          <w:b/>
          <w:bCs/>
          <w:szCs w:val="22"/>
          <w:lang w:val="el-GR"/>
        </w:rPr>
      </w:pPr>
    </w:p>
    <w:p w14:paraId="09F07388" w14:textId="77777777" w:rsidR="00E76594" w:rsidRDefault="00E76594" w:rsidP="00314CB6">
      <w:pPr>
        <w:pStyle w:val="ListParagraph"/>
        <w:ind w:left="0"/>
        <w:rPr>
          <w:rFonts w:ascii="Calibri" w:hAnsi="Calibri"/>
          <w:b/>
          <w:bCs/>
          <w:szCs w:val="22"/>
          <w:lang w:val="el-GR"/>
        </w:rPr>
      </w:pPr>
    </w:p>
    <w:p w14:paraId="7E74C36D" w14:textId="77777777" w:rsidR="00E76594" w:rsidRDefault="00E76594" w:rsidP="00314CB6">
      <w:pPr>
        <w:pStyle w:val="ListParagraph"/>
        <w:ind w:left="0"/>
        <w:rPr>
          <w:rFonts w:ascii="Calibri" w:hAnsi="Calibri"/>
          <w:b/>
          <w:bCs/>
          <w:szCs w:val="22"/>
          <w:lang w:val="el-GR"/>
        </w:rPr>
      </w:pPr>
    </w:p>
    <w:p w14:paraId="4940CFCA" w14:textId="77777777" w:rsidR="00E76594" w:rsidRDefault="00E76594" w:rsidP="00314CB6">
      <w:pPr>
        <w:pStyle w:val="ListParagraph"/>
        <w:ind w:left="0"/>
        <w:rPr>
          <w:rFonts w:ascii="Calibri" w:hAnsi="Calibri"/>
          <w:b/>
          <w:bCs/>
          <w:szCs w:val="22"/>
          <w:lang w:val="el-GR"/>
        </w:rPr>
      </w:pPr>
    </w:p>
    <w:p w14:paraId="2EBE7E7E" w14:textId="77777777" w:rsidR="00E76594" w:rsidRDefault="00E76594" w:rsidP="00314CB6">
      <w:pPr>
        <w:pStyle w:val="ListParagraph"/>
        <w:ind w:left="0"/>
        <w:rPr>
          <w:rFonts w:ascii="Calibri" w:hAnsi="Calibri"/>
          <w:b/>
          <w:bCs/>
          <w:szCs w:val="22"/>
          <w:lang w:val="el-GR"/>
        </w:rPr>
      </w:pPr>
    </w:p>
    <w:p w14:paraId="00C57B16" w14:textId="77777777" w:rsidR="00E76594" w:rsidRDefault="00E76594" w:rsidP="00314CB6">
      <w:pPr>
        <w:pStyle w:val="ListParagraph"/>
        <w:ind w:left="0"/>
        <w:rPr>
          <w:rFonts w:ascii="Calibri" w:hAnsi="Calibri"/>
          <w:b/>
          <w:bCs/>
          <w:szCs w:val="22"/>
          <w:lang w:val="el-GR"/>
        </w:rPr>
      </w:pPr>
    </w:p>
    <w:p w14:paraId="7BD5E111" w14:textId="77777777" w:rsidR="00E76594" w:rsidRDefault="00E76594" w:rsidP="00314CB6">
      <w:pPr>
        <w:pStyle w:val="ListParagraph"/>
        <w:ind w:left="0"/>
        <w:rPr>
          <w:rFonts w:ascii="Calibri" w:hAnsi="Calibri"/>
          <w:b/>
          <w:bCs/>
          <w:szCs w:val="22"/>
          <w:lang w:val="el-GR"/>
        </w:rPr>
      </w:pPr>
    </w:p>
    <w:p w14:paraId="3C7BF394" w14:textId="77777777" w:rsidR="00E76594" w:rsidRDefault="00E76594" w:rsidP="00314CB6">
      <w:pPr>
        <w:pStyle w:val="ListParagraph"/>
        <w:ind w:left="0"/>
        <w:rPr>
          <w:rFonts w:ascii="Calibri" w:hAnsi="Calibri"/>
          <w:b/>
          <w:bCs/>
          <w:szCs w:val="22"/>
          <w:lang w:val="el-GR"/>
        </w:rPr>
      </w:pPr>
    </w:p>
    <w:p w14:paraId="74C05793" w14:textId="77777777" w:rsidR="00E76594" w:rsidRDefault="00E76594" w:rsidP="00314CB6">
      <w:pPr>
        <w:pStyle w:val="ListParagraph"/>
        <w:ind w:left="0"/>
        <w:rPr>
          <w:rFonts w:ascii="Calibri" w:hAnsi="Calibri"/>
          <w:b/>
          <w:bCs/>
          <w:szCs w:val="22"/>
          <w:lang w:val="el-GR"/>
        </w:rPr>
      </w:pPr>
    </w:p>
    <w:p w14:paraId="3DBF6AB6" w14:textId="77777777" w:rsidR="00E76594" w:rsidRDefault="00E76594" w:rsidP="00314CB6">
      <w:pPr>
        <w:pStyle w:val="ListParagraph"/>
        <w:ind w:left="0"/>
        <w:rPr>
          <w:rFonts w:ascii="Calibri" w:hAnsi="Calibri"/>
          <w:b/>
          <w:bCs/>
          <w:szCs w:val="22"/>
          <w:lang w:val="el-GR"/>
        </w:rPr>
      </w:pPr>
    </w:p>
    <w:p w14:paraId="5021A338" w14:textId="77777777" w:rsidR="00E76594" w:rsidRDefault="00E76594" w:rsidP="00314CB6">
      <w:pPr>
        <w:pStyle w:val="ListParagraph"/>
        <w:ind w:left="0"/>
        <w:rPr>
          <w:rFonts w:ascii="Calibri" w:hAnsi="Calibri"/>
          <w:b/>
          <w:bCs/>
          <w:szCs w:val="22"/>
          <w:lang w:val="el-GR"/>
        </w:rPr>
      </w:pPr>
    </w:p>
    <w:p w14:paraId="7574A11B" w14:textId="77777777" w:rsidR="00E76594" w:rsidRDefault="00E76594" w:rsidP="00314CB6">
      <w:pPr>
        <w:pStyle w:val="ListParagraph"/>
        <w:ind w:left="0"/>
        <w:rPr>
          <w:rFonts w:ascii="Calibri" w:hAnsi="Calibri"/>
          <w:b/>
          <w:bCs/>
          <w:szCs w:val="22"/>
          <w:lang w:val="el-GR"/>
        </w:rPr>
      </w:pPr>
    </w:p>
    <w:p w14:paraId="69341852" w14:textId="77777777" w:rsidR="00E76594" w:rsidRDefault="00E76594" w:rsidP="00314CB6">
      <w:pPr>
        <w:pStyle w:val="ListParagraph"/>
        <w:ind w:left="0"/>
        <w:rPr>
          <w:rFonts w:ascii="Calibri" w:hAnsi="Calibri"/>
          <w:b/>
          <w:bCs/>
          <w:szCs w:val="22"/>
          <w:lang w:val="el-GR"/>
        </w:rPr>
      </w:pPr>
    </w:p>
    <w:p w14:paraId="273F93D7" w14:textId="77777777" w:rsidR="00E76594" w:rsidRDefault="00E76594" w:rsidP="00314CB6">
      <w:pPr>
        <w:pStyle w:val="ListParagraph"/>
        <w:ind w:left="0"/>
        <w:rPr>
          <w:rFonts w:ascii="Calibri" w:hAnsi="Calibri"/>
          <w:b/>
          <w:bCs/>
          <w:szCs w:val="22"/>
          <w:lang w:val="el-GR"/>
        </w:rPr>
      </w:pPr>
    </w:p>
    <w:p w14:paraId="181792A2" w14:textId="77777777" w:rsidR="00E76594" w:rsidRDefault="00E76594" w:rsidP="00314CB6">
      <w:pPr>
        <w:pStyle w:val="ListParagraph"/>
        <w:ind w:left="0"/>
        <w:rPr>
          <w:rFonts w:ascii="Calibri" w:hAnsi="Calibri"/>
          <w:b/>
          <w:bCs/>
          <w:szCs w:val="22"/>
          <w:lang w:val="el-GR"/>
        </w:rPr>
      </w:pPr>
    </w:p>
    <w:p w14:paraId="34F5706B" w14:textId="77777777" w:rsidR="00E76594" w:rsidRDefault="00E76594" w:rsidP="00314CB6">
      <w:pPr>
        <w:pStyle w:val="ListParagraph"/>
        <w:ind w:left="0"/>
        <w:rPr>
          <w:rFonts w:ascii="Calibri" w:hAnsi="Calibri"/>
          <w:b/>
          <w:bCs/>
          <w:szCs w:val="22"/>
          <w:lang w:val="el-GR"/>
        </w:rPr>
      </w:pPr>
    </w:p>
    <w:p w14:paraId="17D073B2" w14:textId="77777777" w:rsidR="00E76594" w:rsidRDefault="00E76594" w:rsidP="00314CB6">
      <w:pPr>
        <w:pStyle w:val="ListParagraph"/>
        <w:ind w:left="0"/>
        <w:rPr>
          <w:rFonts w:ascii="Calibri" w:hAnsi="Calibri"/>
          <w:b/>
          <w:bCs/>
          <w:szCs w:val="22"/>
          <w:lang w:val="el-GR"/>
        </w:rPr>
      </w:pPr>
    </w:p>
    <w:p w14:paraId="36CC6F42" w14:textId="77777777" w:rsidR="00E76594" w:rsidRDefault="00E76594" w:rsidP="00314CB6">
      <w:pPr>
        <w:pStyle w:val="ListParagraph"/>
        <w:ind w:left="0"/>
        <w:rPr>
          <w:rFonts w:ascii="Calibri" w:hAnsi="Calibri"/>
          <w:b/>
          <w:bCs/>
          <w:szCs w:val="22"/>
          <w:lang w:val="el-GR"/>
        </w:rPr>
      </w:pPr>
    </w:p>
    <w:p w14:paraId="15CDEC4D" w14:textId="77777777" w:rsidR="00E76594" w:rsidRDefault="00E76594" w:rsidP="00314CB6">
      <w:pPr>
        <w:pStyle w:val="ListParagraph"/>
        <w:ind w:left="0"/>
        <w:rPr>
          <w:rFonts w:ascii="Calibri" w:hAnsi="Calibri"/>
          <w:b/>
          <w:bCs/>
          <w:szCs w:val="22"/>
          <w:lang w:val="el-GR"/>
        </w:rPr>
      </w:pPr>
    </w:p>
    <w:p w14:paraId="48CD00F4" w14:textId="77777777" w:rsidR="00E76594" w:rsidRDefault="00E76594" w:rsidP="00314CB6">
      <w:pPr>
        <w:pStyle w:val="ListParagraph"/>
        <w:ind w:left="0"/>
        <w:rPr>
          <w:rFonts w:ascii="Calibri" w:hAnsi="Calibri"/>
          <w:b/>
          <w:bCs/>
          <w:szCs w:val="22"/>
          <w:lang w:val="el-GR"/>
        </w:rPr>
      </w:pPr>
    </w:p>
    <w:p w14:paraId="54B8175D" w14:textId="77777777" w:rsidR="00E76594" w:rsidRDefault="00E76594" w:rsidP="00314CB6">
      <w:pPr>
        <w:pStyle w:val="ListParagraph"/>
        <w:ind w:left="0"/>
        <w:rPr>
          <w:rFonts w:ascii="Calibri" w:hAnsi="Calibri"/>
          <w:b/>
          <w:bCs/>
          <w:szCs w:val="22"/>
          <w:lang w:val="el-GR"/>
        </w:rPr>
      </w:pPr>
    </w:p>
    <w:p w14:paraId="036BE91D" w14:textId="77777777" w:rsidR="00E76594" w:rsidRDefault="00E76594" w:rsidP="00314CB6">
      <w:pPr>
        <w:pStyle w:val="ListParagraph"/>
        <w:ind w:left="0"/>
        <w:rPr>
          <w:rFonts w:ascii="Calibri" w:hAnsi="Calibri"/>
          <w:b/>
          <w:bCs/>
          <w:szCs w:val="22"/>
          <w:lang w:val="el-GR"/>
        </w:rPr>
      </w:pPr>
    </w:p>
    <w:p w14:paraId="282D6421" w14:textId="77777777" w:rsidR="00E76594" w:rsidRDefault="00E76594" w:rsidP="00314CB6">
      <w:pPr>
        <w:pStyle w:val="ListParagraph"/>
        <w:ind w:left="0"/>
        <w:rPr>
          <w:rFonts w:ascii="Calibri" w:hAnsi="Calibri"/>
          <w:b/>
          <w:bCs/>
          <w:szCs w:val="22"/>
          <w:lang w:val="el-GR"/>
        </w:rPr>
      </w:pPr>
    </w:p>
    <w:p w14:paraId="637C30C3" w14:textId="77777777" w:rsidR="00C24EB4" w:rsidRDefault="00C24EB4" w:rsidP="00314CB6">
      <w:pPr>
        <w:pStyle w:val="ListParagraph"/>
        <w:ind w:left="0"/>
        <w:rPr>
          <w:rFonts w:ascii="Calibri" w:hAnsi="Calibri"/>
          <w:b/>
          <w:bCs/>
          <w:szCs w:val="22"/>
          <w:lang w:val="el-GR"/>
        </w:rPr>
      </w:pPr>
    </w:p>
    <w:p w14:paraId="5737BA69" w14:textId="77777777" w:rsidR="00C24EB4" w:rsidRDefault="00C24EB4" w:rsidP="00314CB6">
      <w:pPr>
        <w:pStyle w:val="ListParagraph"/>
        <w:ind w:left="0"/>
        <w:rPr>
          <w:rFonts w:ascii="Calibri" w:hAnsi="Calibri"/>
          <w:b/>
          <w:bCs/>
          <w:szCs w:val="22"/>
          <w:lang w:val="el-GR"/>
        </w:rPr>
      </w:pPr>
    </w:p>
    <w:p w14:paraId="2542085E" w14:textId="77777777" w:rsidR="00314CB6" w:rsidRDefault="00314CB6" w:rsidP="00314CB6">
      <w:pPr>
        <w:pStyle w:val="ListParagraph"/>
        <w:numPr>
          <w:ilvl w:val="0"/>
          <w:numId w:val="61"/>
        </w:numPr>
        <w:rPr>
          <w:rFonts w:ascii="Calibri" w:hAnsi="Calibri"/>
          <w:b/>
          <w:bCs/>
          <w:szCs w:val="22"/>
          <w:lang w:val="el-GR"/>
        </w:rPr>
      </w:pPr>
      <w:r>
        <w:rPr>
          <w:rFonts w:ascii="Calibri" w:hAnsi="Calibri"/>
          <w:b/>
          <w:bCs/>
          <w:szCs w:val="22"/>
          <w:lang w:val="el-GR"/>
        </w:rPr>
        <w:t>Παροχή Υπηρεσιών Συμβούλων Μελετητών για ετοιμασία μελέτης και την επίβλεψη του έργου «Επέκταση Κοιμητηρίου Δημοτικού Διαμερίσματος Λιβαδιών».</w:t>
      </w:r>
    </w:p>
    <w:p w14:paraId="7147CA93" w14:textId="77777777" w:rsidR="00314CB6" w:rsidRDefault="00314CB6" w:rsidP="00314CB6">
      <w:pPr>
        <w:rPr>
          <w:rFonts w:ascii="Calibri" w:hAnsi="Calibri"/>
          <w:b/>
          <w:bCs/>
          <w:szCs w:val="22"/>
          <w:lang w:val="el-GR"/>
        </w:rPr>
      </w:pPr>
    </w:p>
    <w:p w14:paraId="6A334DBB" w14:textId="77777777" w:rsidR="00314CB6" w:rsidRPr="00A36B1C" w:rsidRDefault="00314CB6" w:rsidP="00314CB6">
      <w:pPr>
        <w:jc w:val="both"/>
        <w:rPr>
          <w:rFonts w:ascii="Calibri" w:hAnsi="Calibri"/>
          <w:szCs w:val="22"/>
          <w:lang w:val="el-GR"/>
        </w:rPr>
      </w:pPr>
      <w:r w:rsidRPr="00A36B1C">
        <w:rPr>
          <w:rFonts w:ascii="Calibri" w:hAnsi="Calibri"/>
          <w:szCs w:val="22"/>
          <w:lang w:val="el-GR"/>
        </w:rPr>
        <w:t>Η Επιτροπή ενημερώνεται για τους όρους που</w:t>
      </w:r>
      <w:r>
        <w:rPr>
          <w:rFonts w:ascii="Calibri" w:hAnsi="Calibri"/>
          <w:szCs w:val="22"/>
          <w:lang w:val="el-GR"/>
        </w:rPr>
        <w:t xml:space="preserve"> ετοιμάστηκαν </w:t>
      </w:r>
      <w:r w:rsidRPr="005A1718">
        <w:rPr>
          <w:rFonts w:ascii="Calibri" w:hAnsi="Calibri"/>
          <w:szCs w:val="22"/>
          <w:lang w:val="el-GR"/>
        </w:rPr>
        <w:t>για</w:t>
      </w:r>
      <w:r>
        <w:rPr>
          <w:rFonts w:ascii="Calibri" w:hAnsi="Calibri"/>
          <w:szCs w:val="22"/>
          <w:lang w:val="el-GR"/>
        </w:rPr>
        <w:t xml:space="preserve"> την</w:t>
      </w:r>
      <w:r w:rsidRPr="005A1718">
        <w:rPr>
          <w:rFonts w:ascii="Calibri" w:hAnsi="Calibri"/>
          <w:szCs w:val="22"/>
          <w:lang w:val="el-GR"/>
        </w:rPr>
        <w:t xml:space="preserve"> ετοιμασία μελέτης και την επίβλεψη του έργου «Επέκταση Κοιμητηρίου Δημοτικού Διαμερίσματος Λιβαδιών».</w:t>
      </w:r>
      <w:r w:rsidRPr="005D0ADA">
        <w:rPr>
          <w:rFonts w:ascii="Calibri" w:hAnsi="Calibri"/>
          <w:szCs w:val="22"/>
          <w:lang w:val="el-GR"/>
        </w:rPr>
        <w:t xml:space="preserve">  </w:t>
      </w:r>
    </w:p>
    <w:p w14:paraId="4D39E12A" w14:textId="77777777" w:rsidR="00314CB6" w:rsidRPr="00A36B1C" w:rsidRDefault="00314CB6" w:rsidP="00314CB6">
      <w:pPr>
        <w:jc w:val="both"/>
        <w:rPr>
          <w:rFonts w:ascii="Calibri" w:hAnsi="Calibri"/>
          <w:szCs w:val="22"/>
          <w:lang w:val="el-GR"/>
        </w:rPr>
      </w:pPr>
    </w:p>
    <w:p w14:paraId="407FE71E" w14:textId="77777777" w:rsidR="00314CB6" w:rsidRPr="00314CB6" w:rsidRDefault="00314CB6" w:rsidP="00314CB6">
      <w:pPr>
        <w:jc w:val="both"/>
        <w:rPr>
          <w:rFonts w:ascii="Calibri" w:hAnsi="Calibri"/>
          <w:szCs w:val="22"/>
          <w:lang w:val="el-GR"/>
        </w:rPr>
      </w:pPr>
      <w:r w:rsidRPr="005A1718">
        <w:rPr>
          <w:rFonts w:ascii="Calibri" w:hAnsi="Calibri"/>
          <w:szCs w:val="22"/>
          <w:lang w:val="el-GR"/>
        </w:rPr>
        <w:t>Η Εκτιμώμενη Αξία</w:t>
      </w:r>
      <w:r>
        <w:rPr>
          <w:rFonts w:ascii="Calibri" w:hAnsi="Calibri"/>
          <w:szCs w:val="22"/>
          <w:lang w:val="el-GR"/>
        </w:rPr>
        <w:t xml:space="preserve"> </w:t>
      </w:r>
      <w:r w:rsidRPr="005A1718">
        <w:rPr>
          <w:rFonts w:ascii="Calibri" w:hAnsi="Calibri"/>
          <w:szCs w:val="22"/>
          <w:lang w:val="el-GR"/>
        </w:rPr>
        <w:t>του πιο πάνω διαγωνισμού</w:t>
      </w:r>
      <w:r>
        <w:rPr>
          <w:rFonts w:ascii="Calibri" w:hAnsi="Calibri"/>
          <w:szCs w:val="22"/>
          <w:lang w:val="el-GR"/>
        </w:rPr>
        <w:t xml:space="preserve"> ανέρχεται στο ποσό των  </w:t>
      </w:r>
      <w:r w:rsidRPr="001E67A3">
        <w:rPr>
          <w:rFonts w:ascii="Calibri" w:hAnsi="Calibri"/>
          <w:szCs w:val="22"/>
          <w:lang w:val="el-GR"/>
        </w:rPr>
        <w:t>€</w:t>
      </w:r>
      <w:r>
        <w:rPr>
          <w:rFonts w:ascii="Calibri" w:hAnsi="Calibri"/>
          <w:szCs w:val="22"/>
          <w:lang w:val="el-GR"/>
        </w:rPr>
        <w:t>35</w:t>
      </w:r>
      <w:r w:rsidRPr="001E67A3">
        <w:rPr>
          <w:rFonts w:ascii="Calibri" w:hAnsi="Calibri"/>
          <w:szCs w:val="22"/>
          <w:lang w:val="el-GR"/>
        </w:rPr>
        <w:t xml:space="preserve">.000,00 </w:t>
      </w:r>
      <w:r>
        <w:rPr>
          <w:rFonts w:ascii="Calibri" w:hAnsi="Calibri"/>
          <w:szCs w:val="22"/>
          <w:lang w:val="el-GR"/>
        </w:rPr>
        <w:t>πλέον ΦΠΑ .  Ο Δημοτικός Ταμίας αναφέρει ότι στον προϋπολογισμό του 2025 δεν υπάρχει πρόνοια. Ο Διαγωνισμός δύναται να προκηρυχθεί, αφού οι πληρωμές θα γίνουν το 2026 και  θα υπάρξει η ανάλογη πρόνοια στον προϋπολογισμό του 2026.</w:t>
      </w:r>
    </w:p>
    <w:p w14:paraId="05D24218" w14:textId="77777777" w:rsidR="00314CB6" w:rsidRPr="00420066" w:rsidRDefault="00314CB6" w:rsidP="00314CB6">
      <w:pPr>
        <w:jc w:val="both"/>
        <w:rPr>
          <w:rFonts w:asciiTheme="minorHAnsi" w:hAnsiTheme="minorHAnsi" w:cstheme="minorHAnsi"/>
          <w:szCs w:val="22"/>
          <w:lang w:val="el-GR"/>
        </w:rPr>
      </w:pPr>
    </w:p>
    <w:p w14:paraId="6E3E3E2D" w14:textId="77777777" w:rsidR="00314CB6" w:rsidRPr="00420066" w:rsidRDefault="00314CB6" w:rsidP="00314CB6">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w:t>
      </w:r>
      <w:r>
        <w:rPr>
          <w:rFonts w:asciiTheme="minorHAnsi" w:hAnsiTheme="minorHAnsi" w:cstheme="minorHAnsi"/>
          <w:szCs w:val="22"/>
          <w:lang w:val="el-GR"/>
        </w:rPr>
        <w:t xml:space="preserve"> </w:t>
      </w:r>
      <w:r w:rsidRPr="00420066">
        <w:rPr>
          <w:rFonts w:asciiTheme="minorHAnsi" w:hAnsiTheme="minorHAnsi" w:cstheme="minorHAnsi"/>
          <w:szCs w:val="22"/>
          <w:lang w:val="el-GR"/>
        </w:rPr>
        <w:t>και την προκήρυξη του</w:t>
      </w:r>
      <w:r>
        <w:rPr>
          <w:rFonts w:asciiTheme="minorHAnsi" w:hAnsiTheme="minorHAnsi" w:cstheme="minorHAnsi"/>
          <w:szCs w:val="22"/>
          <w:lang w:val="el-GR"/>
        </w:rPr>
        <w:t>.</w:t>
      </w:r>
    </w:p>
    <w:p w14:paraId="64E42BAC" w14:textId="77777777" w:rsidR="00314CB6" w:rsidRPr="00420066" w:rsidRDefault="00314CB6" w:rsidP="00314CB6">
      <w:pPr>
        <w:jc w:val="both"/>
        <w:rPr>
          <w:rFonts w:asciiTheme="minorHAnsi" w:hAnsiTheme="minorHAnsi" w:cstheme="minorHAnsi"/>
          <w:szCs w:val="22"/>
          <w:lang w:val="el-GR"/>
        </w:rPr>
      </w:pPr>
    </w:p>
    <w:p w14:paraId="206C51E8" w14:textId="77777777" w:rsidR="00314CB6" w:rsidRPr="00420066" w:rsidRDefault="00314CB6" w:rsidP="00314CB6">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w:t>
      </w:r>
      <w:r>
        <w:rPr>
          <w:rFonts w:asciiTheme="minorHAnsi" w:hAnsiTheme="minorHAnsi" w:cstheme="minorHAnsi"/>
          <w:szCs w:val="22"/>
          <w:lang w:val="el-GR"/>
        </w:rPr>
        <w:t xml:space="preserve"> ορίζονται οι εξής:</w:t>
      </w:r>
    </w:p>
    <w:p w14:paraId="45D94F35" w14:textId="77777777" w:rsidR="00AA249C" w:rsidRDefault="00AA249C" w:rsidP="00AA249C">
      <w:pPr>
        <w:jc w:val="both"/>
        <w:rPr>
          <w:rFonts w:ascii="Calibri" w:hAnsi="Calibri"/>
          <w:szCs w:val="22"/>
          <w:lang w:val="el-GR"/>
        </w:rPr>
      </w:pPr>
      <w:r>
        <w:rPr>
          <w:rFonts w:ascii="Calibri" w:hAnsi="Calibri"/>
          <w:szCs w:val="22"/>
          <w:lang w:val="el-GR"/>
        </w:rPr>
        <w:t xml:space="preserve">-   ΧΧΧΧΧΧΧΧΧΧ, </w:t>
      </w:r>
    </w:p>
    <w:p w14:paraId="3CC09027" w14:textId="77777777" w:rsidR="00AA249C" w:rsidRDefault="00AA249C" w:rsidP="00AA249C">
      <w:pPr>
        <w:jc w:val="both"/>
        <w:rPr>
          <w:rFonts w:ascii="Calibri" w:hAnsi="Calibri"/>
          <w:szCs w:val="22"/>
          <w:lang w:val="el-GR"/>
        </w:rPr>
      </w:pPr>
      <w:r>
        <w:rPr>
          <w:rFonts w:ascii="Calibri" w:hAnsi="Calibri"/>
          <w:szCs w:val="22"/>
          <w:lang w:val="el-GR"/>
        </w:rPr>
        <w:t xml:space="preserve">-   ΧΧΧΧΧΧΧΧΧΧ, </w:t>
      </w:r>
    </w:p>
    <w:p w14:paraId="4266F139" w14:textId="450FD6CA" w:rsidR="00AA249C" w:rsidRDefault="00AA249C" w:rsidP="00AA249C">
      <w:pPr>
        <w:jc w:val="both"/>
        <w:rPr>
          <w:rFonts w:ascii="Calibri" w:hAnsi="Calibri"/>
          <w:szCs w:val="22"/>
          <w:lang w:val="el-GR"/>
        </w:rPr>
      </w:pPr>
      <w:r>
        <w:rPr>
          <w:rFonts w:ascii="Calibri" w:hAnsi="Calibri"/>
          <w:szCs w:val="22"/>
          <w:lang w:val="el-GR"/>
        </w:rPr>
        <w:t>-   ΧΧΧΧΧΧΧΧΧΧ</w:t>
      </w:r>
    </w:p>
    <w:p w14:paraId="73CAA8EE" w14:textId="292CB60F" w:rsidR="00AA249C" w:rsidRPr="00AA249C" w:rsidRDefault="00AA249C" w:rsidP="00AA249C">
      <w:pPr>
        <w:rPr>
          <w:rFonts w:ascii="Calibri" w:hAnsi="Calibri"/>
          <w:szCs w:val="22"/>
          <w:lang w:val="el-GR"/>
        </w:rPr>
      </w:pPr>
      <w:r w:rsidRPr="00AA249C">
        <w:rPr>
          <w:rFonts w:ascii="Calibri" w:hAnsi="Calibri"/>
          <w:szCs w:val="22"/>
          <w:lang w:val="el-GR"/>
        </w:rPr>
        <w:t>-   ΧΧΧΧΧΧΧΧΧΧ</w:t>
      </w:r>
      <w:r>
        <w:rPr>
          <w:rFonts w:ascii="Calibri" w:hAnsi="Calibri"/>
          <w:szCs w:val="22"/>
          <w:lang w:val="el-GR"/>
        </w:rPr>
        <w:t>.</w:t>
      </w:r>
    </w:p>
    <w:p w14:paraId="135E1DF0" w14:textId="77777777" w:rsidR="00314CB6" w:rsidRDefault="00314CB6" w:rsidP="00314CB6">
      <w:pPr>
        <w:rPr>
          <w:rFonts w:ascii="Calibri" w:hAnsi="Calibri"/>
          <w:b/>
          <w:bCs/>
          <w:szCs w:val="22"/>
          <w:lang w:val="el-GR"/>
        </w:rPr>
      </w:pPr>
    </w:p>
    <w:p w14:paraId="3AE18BDE" w14:textId="77777777" w:rsidR="00E76594" w:rsidRDefault="00E76594" w:rsidP="00314CB6">
      <w:pPr>
        <w:rPr>
          <w:rFonts w:ascii="Calibri" w:hAnsi="Calibri"/>
          <w:b/>
          <w:bCs/>
          <w:szCs w:val="22"/>
          <w:lang w:val="el-GR"/>
        </w:rPr>
      </w:pPr>
    </w:p>
    <w:p w14:paraId="10DD56CD" w14:textId="77777777" w:rsidR="00E76594" w:rsidRDefault="00E76594" w:rsidP="00314CB6">
      <w:pPr>
        <w:rPr>
          <w:rFonts w:ascii="Calibri" w:hAnsi="Calibri"/>
          <w:b/>
          <w:bCs/>
          <w:szCs w:val="22"/>
          <w:lang w:val="el-GR"/>
        </w:rPr>
      </w:pPr>
    </w:p>
    <w:p w14:paraId="1C570044" w14:textId="77777777" w:rsidR="00E76594" w:rsidRDefault="00E76594" w:rsidP="00314CB6">
      <w:pPr>
        <w:rPr>
          <w:rFonts w:ascii="Calibri" w:hAnsi="Calibri"/>
          <w:b/>
          <w:bCs/>
          <w:szCs w:val="22"/>
          <w:lang w:val="el-GR"/>
        </w:rPr>
      </w:pPr>
    </w:p>
    <w:p w14:paraId="6A9E9EA3" w14:textId="77777777" w:rsidR="00E76594" w:rsidRDefault="00E76594" w:rsidP="00314CB6">
      <w:pPr>
        <w:rPr>
          <w:rFonts w:ascii="Calibri" w:hAnsi="Calibri"/>
          <w:b/>
          <w:bCs/>
          <w:szCs w:val="22"/>
          <w:lang w:val="el-GR"/>
        </w:rPr>
      </w:pPr>
    </w:p>
    <w:p w14:paraId="33719991" w14:textId="77777777" w:rsidR="00E76594" w:rsidRDefault="00E76594" w:rsidP="00314CB6">
      <w:pPr>
        <w:rPr>
          <w:rFonts w:ascii="Calibri" w:hAnsi="Calibri"/>
          <w:b/>
          <w:bCs/>
          <w:szCs w:val="22"/>
          <w:lang w:val="el-GR"/>
        </w:rPr>
      </w:pPr>
    </w:p>
    <w:p w14:paraId="6620CEDE" w14:textId="77777777" w:rsidR="00E76594" w:rsidRDefault="00E76594" w:rsidP="00314CB6">
      <w:pPr>
        <w:rPr>
          <w:rFonts w:ascii="Calibri" w:hAnsi="Calibri"/>
          <w:b/>
          <w:bCs/>
          <w:szCs w:val="22"/>
          <w:lang w:val="el-GR"/>
        </w:rPr>
      </w:pPr>
    </w:p>
    <w:p w14:paraId="51854FE2" w14:textId="77777777" w:rsidR="00E76594" w:rsidRDefault="00E76594" w:rsidP="00314CB6">
      <w:pPr>
        <w:rPr>
          <w:rFonts w:ascii="Calibri" w:hAnsi="Calibri"/>
          <w:b/>
          <w:bCs/>
          <w:szCs w:val="22"/>
          <w:lang w:val="el-GR"/>
        </w:rPr>
      </w:pPr>
    </w:p>
    <w:p w14:paraId="65CD22EC" w14:textId="77777777" w:rsidR="00E76594" w:rsidRDefault="00E76594" w:rsidP="00314CB6">
      <w:pPr>
        <w:rPr>
          <w:rFonts w:ascii="Calibri" w:hAnsi="Calibri"/>
          <w:b/>
          <w:bCs/>
          <w:szCs w:val="22"/>
          <w:lang w:val="el-GR"/>
        </w:rPr>
      </w:pPr>
    </w:p>
    <w:p w14:paraId="71B08063" w14:textId="77777777" w:rsidR="00E76594" w:rsidRDefault="00E76594" w:rsidP="00314CB6">
      <w:pPr>
        <w:rPr>
          <w:rFonts w:ascii="Calibri" w:hAnsi="Calibri"/>
          <w:b/>
          <w:bCs/>
          <w:szCs w:val="22"/>
          <w:lang w:val="el-GR"/>
        </w:rPr>
      </w:pPr>
    </w:p>
    <w:p w14:paraId="493D8927" w14:textId="77777777" w:rsidR="00E76594" w:rsidRDefault="00E76594" w:rsidP="00314CB6">
      <w:pPr>
        <w:rPr>
          <w:rFonts w:ascii="Calibri" w:hAnsi="Calibri"/>
          <w:b/>
          <w:bCs/>
          <w:szCs w:val="22"/>
          <w:lang w:val="el-GR"/>
        </w:rPr>
      </w:pPr>
    </w:p>
    <w:p w14:paraId="5BF6BF30" w14:textId="77777777" w:rsidR="00E76594" w:rsidRDefault="00E76594" w:rsidP="00314CB6">
      <w:pPr>
        <w:rPr>
          <w:rFonts w:ascii="Calibri" w:hAnsi="Calibri"/>
          <w:b/>
          <w:bCs/>
          <w:szCs w:val="22"/>
          <w:lang w:val="el-GR"/>
        </w:rPr>
      </w:pPr>
    </w:p>
    <w:p w14:paraId="027C6FB5" w14:textId="77777777" w:rsidR="00E76594" w:rsidRDefault="00E76594" w:rsidP="00314CB6">
      <w:pPr>
        <w:rPr>
          <w:rFonts w:ascii="Calibri" w:hAnsi="Calibri"/>
          <w:b/>
          <w:bCs/>
          <w:szCs w:val="22"/>
          <w:lang w:val="el-GR"/>
        </w:rPr>
      </w:pPr>
    </w:p>
    <w:p w14:paraId="1A43D820" w14:textId="77777777" w:rsidR="00E76594" w:rsidRDefault="00E76594" w:rsidP="00314CB6">
      <w:pPr>
        <w:rPr>
          <w:rFonts w:ascii="Calibri" w:hAnsi="Calibri"/>
          <w:b/>
          <w:bCs/>
          <w:szCs w:val="22"/>
          <w:lang w:val="el-GR"/>
        </w:rPr>
      </w:pPr>
    </w:p>
    <w:p w14:paraId="7769E750" w14:textId="77777777" w:rsidR="00E76594" w:rsidRDefault="00E76594" w:rsidP="00314CB6">
      <w:pPr>
        <w:rPr>
          <w:rFonts w:ascii="Calibri" w:hAnsi="Calibri"/>
          <w:b/>
          <w:bCs/>
          <w:szCs w:val="22"/>
          <w:lang w:val="el-GR"/>
        </w:rPr>
      </w:pPr>
    </w:p>
    <w:p w14:paraId="04F2DE7E" w14:textId="77777777" w:rsidR="00E76594" w:rsidRDefault="00E76594" w:rsidP="00314CB6">
      <w:pPr>
        <w:rPr>
          <w:rFonts w:ascii="Calibri" w:hAnsi="Calibri"/>
          <w:b/>
          <w:bCs/>
          <w:szCs w:val="22"/>
          <w:lang w:val="el-GR"/>
        </w:rPr>
      </w:pPr>
    </w:p>
    <w:p w14:paraId="41FE4350" w14:textId="77777777" w:rsidR="00E76594" w:rsidRDefault="00E76594" w:rsidP="00314CB6">
      <w:pPr>
        <w:rPr>
          <w:rFonts w:ascii="Calibri" w:hAnsi="Calibri"/>
          <w:b/>
          <w:bCs/>
          <w:szCs w:val="22"/>
          <w:lang w:val="el-GR"/>
        </w:rPr>
      </w:pPr>
    </w:p>
    <w:p w14:paraId="2D1891C7" w14:textId="77777777" w:rsidR="00E76594" w:rsidRDefault="00E76594" w:rsidP="00314CB6">
      <w:pPr>
        <w:rPr>
          <w:rFonts w:ascii="Calibri" w:hAnsi="Calibri"/>
          <w:b/>
          <w:bCs/>
          <w:szCs w:val="22"/>
          <w:lang w:val="el-GR"/>
        </w:rPr>
      </w:pPr>
    </w:p>
    <w:p w14:paraId="783FC9C5" w14:textId="77777777" w:rsidR="00E76594" w:rsidRDefault="00E76594" w:rsidP="00314CB6">
      <w:pPr>
        <w:rPr>
          <w:rFonts w:ascii="Calibri" w:hAnsi="Calibri"/>
          <w:b/>
          <w:bCs/>
          <w:szCs w:val="22"/>
          <w:lang w:val="el-GR"/>
        </w:rPr>
      </w:pPr>
    </w:p>
    <w:p w14:paraId="1A237356" w14:textId="77777777" w:rsidR="00E76594" w:rsidRDefault="00E76594" w:rsidP="00314CB6">
      <w:pPr>
        <w:rPr>
          <w:rFonts w:ascii="Calibri" w:hAnsi="Calibri"/>
          <w:b/>
          <w:bCs/>
          <w:szCs w:val="22"/>
          <w:lang w:val="el-GR"/>
        </w:rPr>
      </w:pPr>
    </w:p>
    <w:p w14:paraId="19D89653" w14:textId="77777777" w:rsidR="00E76594" w:rsidRDefault="00E76594" w:rsidP="00314CB6">
      <w:pPr>
        <w:rPr>
          <w:rFonts w:ascii="Calibri" w:hAnsi="Calibri"/>
          <w:b/>
          <w:bCs/>
          <w:szCs w:val="22"/>
          <w:lang w:val="el-GR"/>
        </w:rPr>
      </w:pPr>
    </w:p>
    <w:p w14:paraId="3CFE8D6E" w14:textId="77777777" w:rsidR="00E76594" w:rsidRDefault="00E76594" w:rsidP="00314CB6">
      <w:pPr>
        <w:rPr>
          <w:rFonts w:ascii="Calibri" w:hAnsi="Calibri"/>
          <w:b/>
          <w:bCs/>
          <w:szCs w:val="22"/>
          <w:lang w:val="el-GR"/>
        </w:rPr>
      </w:pPr>
    </w:p>
    <w:p w14:paraId="3E7A450D" w14:textId="77777777" w:rsidR="00E76594" w:rsidRDefault="00E76594" w:rsidP="00314CB6">
      <w:pPr>
        <w:rPr>
          <w:rFonts w:ascii="Calibri" w:hAnsi="Calibri"/>
          <w:b/>
          <w:bCs/>
          <w:szCs w:val="22"/>
          <w:lang w:val="el-GR"/>
        </w:rPr>
      </w:pPr>
    </w:p>
    <w:p w14:paraId="7B59F13E" w14:textId="77777777" w:rsidR="00E76594" w:rsidRDefault="00E76594" w:rsidP="00314CB6">
      <w:pPr>
        <w:rPr>
          <w:rFonts w:ascii="Calibri" w:hAnsi="Calibri"/>
          <w:b/>
          <w:bCs/>
          <w:szCs w:val="22"/>
          <w:lang w:val="el-GR"/>
        </w:rPr>
      </w:pPr>
    </w:p>
    <w:p w14:paraId="72E5ACBD" w14:textId="77777777" w:rsidR="00E76594" w:rsidRDefault="00E76594" w:rsidP="00314CB6">
      <w:pPr>
        <w:rPr>
          <w:rFonts w:ascii="Calibri" w:hAnsi="Calibri"/>
          <w:b/>
          <w:bCs/>
          <w:szCs w:val="22"/>
          <w:lang w:val="el-GR"/>
        </w:rPr>
      </w:pPr>
    </w:p>
    <w:p w14:paraId="65B5F9A9" w14:textId="77777777" w:rsidR="00E76594" w:rsidRDefault="00E76594" w:rsidP="00314CB6">
      <w:pPr>
        <w:rPr>
          <w:rFonts w:ascii="Calibri" w:hAnsi="Calibri"/>
          <w:b/>
          <w:bCs/>
          <w:szCs w:val="22"/>
          <w:lang w:val="el-GR"/>
        </w:rPr>
      </w:pPr>
    </w:p>
    <w:p w14:paraId="7CDB2C08" w14:textId="77777777" w:rsidR="00E76594" w:rsidRPr="005A1718" w:rsidRDefault="00E76594" w:rsidP="00314CB6">
      <w:pPr>
        <w:rPr>
          <w:rFonts w:ascii="Calibri" w:hAnsi="Calibri"/>
          <w:b/>
          <w:bCs/>
          <w:szCs w:val="22"/>
          <w:lang w:val="el-GR"/>
        </w:rPr>
      </w:pPr>
    </w:p>
    <w:bookmarkEnd w:id="8"/>
    <w:p w14:paraId="1CAF3863" w14:textId="5C901373" w:rsidR="00314CB6" w:rsidRDefault="00314CB6" w:rsidP="00C24EB4">
      <w:pPr>
        <w:pStyle w:val="ListParagraph"/>
        <w:numPr>
          <w:ilvl w:val="0"/>
          <w:numId w:val="61"/>
        </w:numPr>
        <w:ind w:left="1418" w:hanging="284"/>
        <w:rPr>
          <w:rFonts w:ascii="Calibri" w:hAnsi="Calibri"/>
          <w:b/>
          <w:bCs/>
          <w:szCs w:val="22"/>
          <w:lang w:val="el-GR"/>
        </w:rPr>
      </w:pPr>
      <w:r>
        <w:rPr>
          <w:rFonts w:ascii="Calibri" w:hAnsi="Calibri"/>
          <w:b/>
          <w:bCs/>
          <w:szCs w:val="22"/>
          <w:lang w:val="el-GR"/>
        </w:rPr>
        <w:t>Εκπόνηση σχεδίου δράσης για την εφαρμογή συστήματος «πληρώνω όσο πετώ</w:t>
      </w:r>
      <w:r w:rsidR="00C24EB4">
        <w:rPr>
          <w:rFonts w:ascii="Calibri" w:hAnsi="Calibri"/>
          <w:b/>
          <w:bCs/>
          <w:szCs w:val="22"/>
          <w:lang w:val="el-GR"/>
        </w:rPr>
        <w:t>»</w:t>
      </w:r>
      <w:r>
        <w:rPr>
          <w:rFonts w:ascii="Calibri" w:hAnsi="Calibri"/>
          <w:b/>
          <w:bCs/>
          <w:szCs w:val="22"/>
          <w:lang w:val="el-GR"/>
        </w:rPr>
        <w:t xml:space="preserve">  (Ποπ)</w:t>
      </w:r>
    </w:p>
    <w:p w14:paraId="0912EA49" w14:textId="77777777" w:rsidR="00314CB6" w:rsidRDefault="00314CB6" w:rsidP="00314CB6">
      <w:pPr>
        <w:pStyle w:val="ListParagraph"/>
        <w:ind w:left="1997"/>
        <w:rPr>
          <w:rFonts w:ascii="Calibri" w:hAnsi="Calibri"/>
          <w:b/>
          <w:bCs/>
          <w:szCs w:val="22"/>
          <w:lang w:val="el-GR"/>
        </w:rPr>
      </w:pPr>
    </w:p>
    <w:p w14:paraId="35B2AE77" w14:textId="77777777" w:rsidR="00314CB6" w:rsidRPr="00BB4891" w:rsidRDefault="00314CB6" w:rsidP="00314CB6">
      <w:pPr>
        <w:jc w:val="both"/>
        <w:rPr>
          <w:rFonts w:ascii="Calibri" w:hAnsi="Calibri"/>
          <w:szCs w:val="22"/>
          <w:lang w:val="el-GR"/>
        </w:rPr>
      </w:pPr>
      <w:r w:rsidRPr="00BB4891">
        <w:rPr>
          <w:rFonts w:ascii="Calibri" w:hAnsi="Calibri"/>
          <w:szCs w:val="22"/>
          <w:lang w:val="el-GR"/>
        </w:rPr>
        <w:t xml:space="preserve">Η Επιτροπή ενημερώνεται για την έκθεση αξιολόγησης για την παροχή υπηρεσιών επίβλεψης της υλοποίησης του προγράμματος «Μείωσης Στερεών Αποβλήτων Παραλιακών Ξενοδοχειακών Μονάδων και Συναφών Χώρων παραγωγής αποβλήτων στο Παραλιακό Μέτωπο Λάρνακας» και προετοιμασίας του Προγράμματος «Πληρώνω Όσο Πετώ (ΠΟΠ)» για το Δήμο Λάρνακας για περίοδο έξι μηνών με δυνατότητα ανανέωσής για ακόμη έξι. </w:t>
      </w:r>
    </w:p>
    <w:p w14:paraId="22DBCAB2" w14:textId="77777777" w:rsidR="00314CB6" w:rsidRDefault="00314CB6" w:rsidP="00314CB6">
      <w:pPr>
        <w:rPr>
          <w:rFonts w:ascii="Calibri" w:hAnsi="Calibri"/>
          <w:b/>
          <w:bCs/>
          <w:szCs w:val="22"/>
          <w:lang w:val="el-GR"/>
        </w:rPr>
      </w:pPr>
    </w:p>
    <w:p w14:paraId="64FBE2BB" w14:textId="5BDCABEF" w:rsidR="00314CB6" w:rsidRDefault="00314CB6" w:rsidP="00314CB6">
      <w:pPr>
        <w:jc w:val="both"/>
        <w:rPr>
          <w:rFonts w:ascii="Calibri" w:hAnsi="Calibri"/>
          <w:szCs w:val="22"/>
          <w:lang w:val="el-GR"/>
        </w:rPr>
      </w:pPr>
      <w:r w:rsidRPr="008B4FCB">
        <w:rPr>
          <w:rFonts w:ascii="Calibri" w:hAnsi="Calibri"/>
          <w:szCs w:val="22"/>
          <w:lang w:val="el-GR"/>
        </w:rPr>
        <w:t xml:space="preserve">Ο πιο πάνω διαγωνισμός προκηρύχτηκε με συνοπτικές διαδικασίες και έχουν ληφθεί προσφορές από τους: </w:t>
      </w:r>
      <w:r w:rsidR="00C24EB4" w:rsidRPr="00C24EB4">
        <w:rPr>
          <w:rFonts w:ascii="Calibri" w:hAnsi="Calibri"/>
          <w:szCs w:val="22"/>
          <w:lang w:val="el-GR"/>
        </w:rPr>
        <w:t xml:space="preserve">ΧΧΧΧΧΧΧΧ </w:t>
      </w:r>
      <w:r w:rsidRPr="008B4FCB">
        <w:rPr>
          <w:rFonts w:ascii="Calibri" w:hAnsi="Calibri"/>
          <w:szCs w:val="22"/>
          <w:lang w:val="el-GR"/>
        </w:rPr>
        <w:t xml:space="preserve">-&gt; </w:t>
      </w:r>
      <w:r w:rsidRPr="008B4FCB">
        <w:rPr>
          <w:rFonts w:ascii="Calibri" w:hAnsi="Calibri" w:cs="Calibri"/>
          <w:szCs w:val="22"/>
          <w:lang w:val="el-GR"/>
        </w:rPr>
        <w:t xml:space="preserve"> €</w:t>
      </w:r>
      <w:r w:rsidRPr="008B4FCB">
        <w:rPr>
          <w:rFonts w:ascii="Calibri" w:hAnsi="Calibri"/>
          <w:szCs w:val="22"/>
          <w:lang w:val="el-GR"/>
        </w:rPr>
        <w:t xml:space="preserve">8.000,00, </w:t>
      </w:r>
      <w:r w:rsidR="00C24EB4" w:rsidRPr="00C24EB4">
        <w:rPr>
          <w:rFonts w:ascii="Calibri" w:hAnsi="Calibri"/>
          <w:szCs w:val="22"/>
          <w:lang w:val="el-GR"/>
        </w:rPr>
        <w:t xml:space="preserve">ΧΧΧΧΧΧΧΧ </w:t>
      </w:r>
      <w:r w:rsidRPr="008B4FCB">
        <w:rPr>
          <w:rFonts w:ascii="Calibri" w:hAnsi="Calibri"/>
          <w:szCs w:val="22"/>
          <w:lang w:val="el-GR"/>
        </w:rPr>
        <w:t xml:space="preserve">-&gt; </w:t>
      </w:r>
      <w:r w:rsidRPr="008B4FCB">
        <w:rPr>
          <w:rFonts w:ascii="Calibri" w:hAnsi="Calibri" w:cs="Calibri"/>
          <w:szCs w:val="22"/>
          <w:lang w:val="el-GR"/>
        </w:rPr>
        <w:t>€</w:t>
      </w:r>
      <w:r w:rsidRPr="008B4FCB">
        <w:rPr>
          <w:rFonts w:ascii="Calibri" w:hAnsi="Calibri"/>
          <w:szCs w:val="22"/>
          <w:lang w:val="el-GR"/>
        </w:rPr>
        <w:t xml:space="preserve">7.950,00 , </w:t>
      </w:r>
      <w:r w:rsidR="00C24EB4" w:rsidRPr="00C24EB4">
        <w:rPr>
          <w:rFonts w:ascii="Calibri" w:hAnsi="Calibri"/>
          <w:szCs w:val="22"/>
          <w:lang w:val="el-GR"/>
        </w:rPr>
        <w:t xml:space="preserve">ΧΧΧΧΧΧΧΧ </w:t>
      </w:r>
      <w:r w:rsidRPr="008B4FCB">
        <w:rPr>
          <w:rFonts w:ascii="Calibri" w:hAnsi="Calibri"/>
          <w:szCs w:val="22"/>
          <w:lang w:val="el-GR"/>
        </w:rPr>
        <w:t xml:space="preserve">-&gt; </w:t>
      </w:r>
      <w:bookmarkStart w:id="9" w:name="_Hlk212036755"/>
      <w:r w:rsidRPr="008B4FCB">
        <w:rPr>
          <w:rFonts w:ascii="Calibri" w:hAnsi="Calibri" w:cs="Calibri"/>
          <w:szCs w:val="22"/>
          <w:lang w:val="el-GR"/>
        </w:rPr>
        <w:t>€</w:t>
      </w:r>
      <w:r w:rsidRPr="008B4FCB">
        <w:rPr>
          <w:rFonts w:ascii="Calibri" w:hAnsi="Calibri"/>
          <w:szCs w:val="22"/>
          <w:lang w:val="el-GR"/>
        </w:rPr>
        <w:t xml:space="preserve">7.800,00 </w:t>
      </w:r>
      <w:bookmarkEnd w:id="9"/>
      <w:r>
        <w:rPr>
          <w:rFonts w:ascii="Calibri" w:hAnsi="Calibri"/>
          <w:szCs w:val="22"/>
          <w:lang w:val="el-GR"/>
        </w:rPr>
        <w:t>.</w:t>
      </w:r>
    </w:p>
    <w:p w14:paraId="2E36187F" w14:textId="77777777" w:rsidR="00314CB6" w:rsidRDefault="00314CB6" w:rsidP="00314CB6">
      <w:pPr>
        <w:jc w:val="both"/>
        <w:rPr>
          <w:rFonts w:ascii="Calibri" w:hAnsi="Calibri"/>
          <w:szCs w:val="22"/>
          <w:lang w:val="el-GR"/>
        </w:rPr>
      </w:pPr>
    </w:p>
    <w:p w14:paraId="6C567D93" w14:textId="7CAF80C9" w:rsidR="00314CB6" w:rsidRPr="008B4FCB" w:rsidRDefault="00314CB6" w:rsidP="00314CB6">
      <w:pPr>
        <w:jc w:val="both"/>
        <w:rPr>
          <w:rFonts w:ascii="Calibri" w:hAnsi="Calibri"/>
          <w:szCs w:val="22"/>
          <w:lang w:val="el-GR"/>
        </w:rPr>
      </w:pPr>
      <w:r>
        <w:rPr>
          <w:rFonts w:ascii="Calibri" w:hAnsi="Calibri"/>
          <w:szCs w:val="22"/>
          <w:lang w:val="el-GR"/>
        </w:rPr>
        <w:t xml:space="preserve">Ακολουθεί συζήτηση και η Επιτροπή αποφασίζει όπως για την ανάθεση της πιο πάνω σύμβασης, κατακυρωθεί η προσφορά του κ. </w:t>
      </w:r>
      <w:r w:rsidR="00C24EB4" w:rsidRPr="00C24EB4">
        <w:rPr>
          <w:rFonts w:ascii="Calibri" w:hAnsi="Calibri"/>
          <w:szCs w:val="22"/>
          <w:lang w:val="el-GR"/>
        </w:rPr>
        <w:t>ΧΧΧΧΧΧΧΧ</w:t>
      </w:r>
      <w:r>
        <w:rPr>
          <w:rFonts w:ascii="Calibri" w:hAnsi="Calibri"/>
          <w:szCs w:val="22"/>
          <w:lang w:val="el-GR"/>
        </w:rPr>
        <w:t xml:space="preserve">, ύψους </w:t>
      </w:r>
      <w:r w:rsidRPr="008B4FCB">
        <w:rPr>
          <w:rFonts w:ascii="Calibri" w:hAnsi="Calibri"/>
          <w:szCs w:val="22"/>
          <w:lang w:val="el-GR"/>
        </w:rPr>
        <w:t>€7.800,00</w:t>
      </w:r>
      <w:r>
        <w:rPr>
          <w:rFonts w:ascii="Calibri" w:hAnsi="Calibri"/>
          <w:szCs w:val="22"/>
          <w:lang w:val="el-GR"/>
        </w:rPr>
        <w:t xml:space="preserve"> ως η πλέον οικονομικά συμφέρουσα για το Δήμο προσφορά. Τονίζεται ότι η σύναψη της Σύμβασης είναι για περίοδο έξι μηνών με δυνατότητα ανανέωσης για ακόμη έξι. Το πιο πάνω ποσό αφορά ολόκληρο το χρόνο.</w:t>
      </w:r>
    </w:p>
    <w:p w14:paraId="4D1C6E82" w14:textId="77777777" w:rsidR="00314CB6" w:rsidRDefault="00314CB6" w:rsidP="00314CB6">
      <w:pPr>
        <w:rPr>
          <w:rFonts w:ascii="Calibri" w:hAnsi="Calibri"/>
          <w:b/>
          <w:bCs/>
          <w:szCs w:val="22"/>
          <w:lang w:val="el-GR"/>
        </w:rPr>
      </w:pPr>
    </w:p>
    <w:p w14:paraId="5B1CDD9B" w14:textId="77777777" w:rsidR="00E76594" w:rsidRDefault="00E76594" w:rsidP="00314CB6">
      <w:pPr>
        <w:rPr>
          <w:rFonts w:ascii="Calibri" w:hAnsi="Calibri"/>
          <w:b/>
          <w:bCs/>
          <w:szCs w:val="22"/>
          <w:lang w:val="el-GR"/>
        </w:rPr>
      </w:pPr>
    </w:p>
    <w:p w14:paraId="6732E047" w14:textId="77777777" w:rsidR="00E76594" w:rsidRDefault="00E76594" w:rsidP="00314CB6">
      <w:pPr>
        <w:rPr>
          <w:rFonts w:ascii="Calibri" w:hAnsi="Calibri"/>
          <w:b/>
          <w:bCs/>
          <w:szCs w:val="22"/>
          <w:lang w:val="el-GR"/>
        </w:rPr>
      </w:pPr>
    </w:p>
    <w:p w14:paraId="2AA67246" w14:textId="77777777" w:rsidR="00E76594" w:rsidRDefault="00E76594" w:rsidP="00314CB6">
      <w:pPr>
        <w:rPr>
          <w:rFonts w:ascii="Calibri" w:hAnsi="Calibri"/>
          <w:b/>
          <w:bCs/>
          <w:szCs w:val="22"/>
          <w:lang w:val="el-GR"/>
        </w:rPr>
      </w:pPr>
    </w:p>
    <w:p w14:paraId="5663A517" w14:textId="77777777" w:rsidR="00E76594" w:rsidRDefault="00E76594" w:rsidP="00314CB6">
      <w:pPr>
        <w:rPr>
          <w:rFonts w:ascii="Calibri" w:hAnsi="Calibri"/>
          <w:b/>
          <w:bCs/>
          <w:szCs w:val="22"/>
          <w:lang w:val="el-GR"/>
        </w:rPr>
      </w:pPr>
    </w:p>
    <w:p w14:paraId="5DED7AF6" w14:textId="77777777" w:rsidR="00E76594" w:rsidRDefault="00E76594" w:rsidP="00314CB6">
      <w:pPr>
        <w:rPr>
          <w:rFonts w:ascii="Calibri" w:hAnsi="Calibri"/>
          <w:b/>
          <w:bCs/>
          <w:szCs w:val="22"/>
          <w:lang w:val="el-GR"/>
        </w:rPr>
      </w:pPr>
    </w:p>
    <w:p w14:paraId="76D4DC6A" w14:textId="77777777" w:rsidR="00E76594" w:rsidRDefault="00E76594" w:rsidP="00314CB6">
      <w:pPr>
        <w:rPr>
          <w:rFonts w:ascii="Calibri" w:hAnsi="Calibri"/>
          <w:b/>
          <w:bCs/>
          <w:szCs w:val="22"/>
          <w:lang w:val="el-GR"/>
        </w:rPr>
      </w:pPr>
    </w:p>
    <w:p w14:paraId="527793A0" w14:textId="77777777" w:rsidR="00E76594" w:rsidRDefault="00E76594" w:rsidP="00314CB6">
      <w:pPr>
        <w:rPr>
          <w:rFonts w:ascii="Calibri" w:hAnsi="Calibri"/>
          <w:b/>
          <w:bCs/>
          <w:szCs w:val="22"/>
          <w:lang w:val="el-GR"/>
        </w:rPr>
      </w:pPr>
    </w:p>
    <w:p w14:paraId="266463D7" w14:textId="77777777" w:rsidR="00E76594" w:rsidRDefault="00E76594" w:rsidP="00314CB6">
      <w:pPr>
        <w:rPr>
          <w:rFonts w:ascii="Calibri" w:hAnsi="Calibri"/>
          <w:b/>
          <w:bCs/>
          <w:szCs w:val="22"/>
          <w:lang w:val="el-GR"/>
        </w:rPr>
      </w:pPr>
    </w:p>
    <w:p w14:paraId="46D1822F" w14:textId="77777777" w:rsidR="00E76594" w:rsidRDefault="00E76594" w:rsidP="00314CB6">
      <w:pPr>
        <w:rPr>
          <w:rFonts w:ascii="Calibri" w:hAnsi="Calibri"/>
          <w:b/>
          <w:bCs/>
          <w:szCs w:val="22"/>
          <w:lang w:val="el-GR"/>
        </w:rPr>
      </w:pPr>
    </w:p>
    <w:p w14:paraId="2CF9AED1" w14:textId="77777777" w:rsidR="00E76594" w:rsidRDefault="00E76594" w:rsidP="00314CB6">
      <w:pPr>
        <w:rPr>
          <w:rFonts w:ascii="Calibri" w:hAnsi="Calibri"/>
          <w:b/>
          <w:bCs/>
          <w:szCs w:val="22"/>
          <w:lang w:val="el-GR"/>
        </w:rPr>
      </w:pPr>
    </w:p>
    <w:p w14:paraId="7D430E76" w14:textId="77777777" w:rsidR="00E76594" w:rsidRDefault="00E76594" w:rsidP="00314CB6">
      <w:pPr>
        <w:rPr>
          <w:rFonts w:ascii="Calibri" w:hAnsi="Calibri"/>
          <w:b/>
          <w:bCs/>
          <w:szCs w:val="22"/>
          <w:lang w:val="el-GR"/>
        </w:rPr>
      </w:pPr>
    </w:p>
    <w:p w14:paraId="50816855" w14:textId="77777777" w:rsidR="00E76594" w:rsidRDefault="00E76594" w:rsidP="00314CB6">
      <w:pPr>
        <w:rPr>
          <w:rFonts w:ascii="Calibri" w:hAnsi="Calibri"/>
          <w:b/>
          <w:bCs/>
          <w:szCs w:val="22"/>
          <w:lang w:val="el-GR"/>
        </w:rPr>
      </w:pPr>
    </w:p>
    <w:p w14:paraId="1A258779" w14:textId="77777777" w:rsidR="00E76594" w:rsidRDefault="00E76594" w:rsidP="00314CB6">
      <w:pPr>
        <w:rPr>
          <w:rFonts w:ascii="Calibri" w:hAnsi="Calibri"/>
          <w:b/>
          <w:bCs/>
          <w:szCs w:val="22"/>
          <w:lang w:val="el-GR"/>
        </w:rPr>
      </w:pPr>
    </w:p>
    <w:p w14:paraId="7D5BBC24" w14:textId="77777777" w:rsidR="00E76594" w:rsidRDefault="00E76594" w:rsidP="00314CB6">
      <w:pPr>
        <w:rPr>
          <w:rFonts w:ascii="Calibri" w:hAnsi="Calibri"/>
          <w:b/>
          <w:bCs/>
          <w:szCs w:val="22"/>
          <w:lang w:val="el-GR"/>
        </w:rPr>
      </w:pPr>
    </w:p>
    <w:p w14:paraId="152F9926" w14:textId="77777777" w:rsidR="00E76594" w:rsidRDefault="00E76594" w:rsidP="00314CB6">
      <w:pPr>
        <w:rPr>
          <w:rFonts w:ascii="Calibri" w:hAnsi="Calibri"/>
          <w:b/>
          <w:bCs/>
          <w:szCs w:val="22"/>
          <w:lang w:val="el-GR"/>
        </w:rPr>
      </w:pPr>
    </w:p>
    <w:p w14:paraId="17D39C72" w14:textId="77777777" w:rsidR="00E76594" w:rsidRDefault="00E76594" w:rsidP="00314CB6">
      <w:pPr>
        <w:rPr>
          <w:rFonts w:ascii="Calibri" w:hAnsi="Calibri"/>
          <w:b/>
          <w:bCs/>
          <w:szCs w:val="22"/>
          <w:lang w:val="el-GR"/>
        </w:rPr>
      </w:pPr>
    </w:p>
    <w:p w14:paraId="34BCF818" w14:textId="77777777" w:rsidR="00E76594" w:rsidRDefault="00E76594" w:rsidP="00314CB6">
      <w:pPr>
        <w:rPr>
          <w:rFonts w:ascii="Calibri" w:hAnsi="Calibri"/>
          <w:b/>
          <w:bCs/>
          <w:szCs w:val="22"/>
          <w:lang w:val="el-GR"/>
        </w:rPr>
      </w:pPr>
    </w:p>
    <w:p w14:paraId="5487013B" w14:textId="77777777" w:rsidR="00E76594" w:rsidRDefault="00E76594" w:rsidP="00314CB6">
      <w:pPr>
        <w:rPr>
          <w:rFonts w:ascii="Calibri" w:hAnsi="Calibri"/>
          <w:b/>
          <w:bCs/>
          <w:szCs w:val="22"/>
          <w:lang w:val="el-GR"/>
        </w:rPr>
      </w:pPr>
    </w:p>
    <w:p w14:paraId="76CF9900" w14:textId="77777777" w:rsidR="00E76594" w:rsidRDefault="00E76594" w:rsidP="00314CB6">
      <w:pPr>
        <w:rPr>
          <w:rFonts w:ascii="Calibri" w:hAnsi="Calibri"/>
          <w:b/>
          <w:bCs/>
          <w:szCs w:val="22"/>
          <w:lang w:val="el-GR"/>
        </w:rPr>
      </w:pPr>
    </w:p>
    <w:p w14:paraId="0D100844" w14:textId="77777777" w:rsidR="00E76594" w:rsidRDefault="00E76594" w:rsidP="00314CB6">
      <w:pPr>
        <w:rPr>
          <w:rFonts w:ascii="Calibri" w:hAnsi="Calibri"/>
          <w:b/>
          <w:bCs/>
          <w:szCs w:val="22"/>
          <w:lang w:val="el-GR"/>
        </w:rPr>
      </w:pPr>
    </w:p>
    <w:p w14:paraId="65F786AF" w14:textId="77777777" w:rsidR="00E76594" w:rsidRDefault="00E76594" w:rsidP="00314CB6">
      <w:pPr>
        <w:rPr>
          <w:rFonts w:ascii="Calibri" w:hAnsi="Calibri"/>
          <w:b/>
          <w:bCs/>
          <w:szCs w:val="22"/>
          <w:lang w:val="el-GR"/>
        </w:rPr>
      </w:pPr>
    </w:p>
    <w:p w14:paraId="114EF8AB" w14:textId="77777777" w:rsidR="00E76594" w:rsidRDefault="00E76594" w:rsidP="00314CB6">
      <w:pPr>
        <w:rPr>
          <w:rFonts w:ascii="Calibri" w:hAnsi="Calibri"/>
          <w:b/>
          <w:bCs/>
          <w:szCs w:val="22"/>
          <w:lang w:val="el-GR"/>
        </w:rPr>
      </w:pPr>
    </w:p>
    <w:p w14:paraId="14BCBB48" w14:textId="77777777" w:rsidR="00E76594" w:rsidRDefault="00E76594" w:rsidP="00314CB6">
      <w:pPr>
        <w:rPr>
          <w:rFonts w:ascii="Calibri" w:hAnsi="Calibri"/>
          <w:b/>
          <w:bCs/>
          <w:szCs w:val="22"/>
          <w:lang w:val="el-GR"/>
        </w:rPr>
      </w:pPr>
    </w:p>
    <w:p w14:paraId="15731241" w14:textId="77777777" w:rsidR="00E76594" w:rsidRDefault="00E76594" w:rsidP="00314CB6">
      <w:pPr>
        <w:rPr>
          <w:rFonts w:ascii="Calibri" w:hAnsi="Calibri"/>
          <w:b/>
          <w:bCs/>
          <w:szCs w:val="22"/>
          <w:lang w:val="el-GR"/>
        </w:rPr>
      </w:pPr>
    </w:p>
    <w:p w14:paraId="039FF080" w14:textId="77777777" w:rsidR="00E76594" w:rsidRDefault="00E76594" w:rsidP="00314CB6">
      <w:pPr>
        <w:rPr>
          <w:rFonts w:ascii="Calibri" w:hAnsi="Calibri"/>
          <w:b/>
          <w:bCs/>
          <w:szCs w:val="22"/>
          <w:lang w:val="el-GR"/>
        </w:rPr>
      </w:pPr>
    </w:p>
    <w:p w14:paraId="2FB6A10F" w14:textId="77777777" w:rsidR="00E76594" w:rsidRDefault="00E76594" w:rsidP="00314CB6">
      <w:pPr>
        <w:rPr>
          <w:rFonts w:ascii="Calibri" w:hAnsi="Calibri"/>
          <w:b/>
          <w:bCs/>
          <w:szCs w:val="22"/>
          <w:lang w:val="el-GR"/>
        </w:rPr>
      </w:pPr>
    </w:p>
    <w:p w14:paraId="17A26586" w14:textId="77777777" w:rsidR="00E76594" w:rsidRDefault="00E76594" w:rsidP="00314CB6">
      <w:pPr>
        <w:rPr>
          <w:rFonts w:ascii="Calibri" w:hAnsi="Calibri"/>
          <w:b/>
          <w:bCs/>
          <w:szCs w:val="22"/>
          <w:lang w:val="el-GR"/>
        </w:rPr>
      </w:pPr>
    </w:p>
    <w:p w14:paraId="227B7CAB" w14:textId="77777777" w:rsidR="00E76594" w:rsidRDefault="00E76594" w:rsidP="00314CB6">
      <w:pPr>
        <w:rPr>
          <w:rFonts w:ascii="Calibri" w:hAnsi="Calibri"/>
          <w:b/>
          <w:bCs/>
          <w:szCs w:val="22"/>
          <w:lang w:val="el-GR"/>
        </w:rPr>
      </w:pPr>
    </w:p>
    <w:p w14:paraId="6F0C86C3" w14:textId="77777777" w:rsidR="00E76594" w:rsidRDefault="00E76594" w:rsidP="00314CB6">
      <w:pPr>
        <w:rPr>
          <w:rFonts w:ascii="Calibri" w:hAnsi="Calibri"/>
          <w:b/>
          <w:bCs/>
          <w:szCs w:val="22"/>
          <w:lang w:val="el-GR"/>
        </w:rPr>
      </w:pPr>
    </w:p>
    <w:p w14:paraId="25317EAE" w14:textId="77777777" w:rsidR="00E76594" w:rsidRDefault="00E76594" w:rsidP="00314CB6">
      <w:pPr>
        <w:rPr>
          <w:rFonts w:ascii="Calibri" w:hAnsi="Calibri"/>
          <w:b/>
          <w:bCs/>
          <w:szCs w:val="22"/>
          <w:lang w:val="el-GR"/>
        </w:rPr>
      </w:pPr>
    </w:p>
    <w:p w14:paraId="40005486" w14:textId="77777777" w:rsidR="00E76594" w:rsidRPr="00BB4891" w:rsidRDefault="00E76594" w:rsidP="00314CB6">
      <w:pPr>
        <w:rPr>
          <w:rFonts w:ascii="Calibri" w:hAnsi="Calibri"/>
          <w:b/>
          <w:bCs/>
          <w:szCs w:val="22"/>
          <w:lang w:val="el-GR"/>
        </w:rPr>
      </w:pPr>
    </w:p>
    <w:p w14:paraId="56C83FAD" w14:textId="77777777" w:rsidR="00314CB6" w:rsidRDefault="00314CB6" w:rsidP="00314CB6">
      <w:pPr>
        <w:pStyle w:val="ListParagraph"/>
        <w:numPr>
          <w:ilvl w:val="0"/>
          <w:numId w:val="61"/>
        </w:numPr>
        <w:rPr>
          <w:rFonts w:ascii="Calibri" w:hAnsi="Calibri"/>
          <w:b/>
          <w:bCs/>
          <w:szCs w:val="22"/>
          <w:lang w:val="el-GR"/>
        </w:rPr>
      </w:pPr>
      <w:r>
        <w:rPr>
          <w:rFonts w:ascii="Calibri" w:hAnsi="Calibri"/>
          <w:b/>
          <w:bCs/>
          <w:szCs w:val="22"/>
          <w:lang w:val="el-GR"/>
        </w:rPr>
        <w:t xml:space="preserve">Ανανέωση σύμβασης υπηρεσιών αποδελτίωσης. Επισυνάπτεται έκθεση. </w:t>
      </w:r>
    </w:p>
    <w:p w14:paraId="5B3FB081" w14:textId="77777777" w:rsidR="00314CB6" w:rsidRDefault="00314CB6" w:rsidP="00314CB6">
      <w:pPr>
        <w:rPr>
          <w:rFonts w:ascii="Calibri" w:hAnsi="Calibri"/>
          <w:b/>
          <w:bCs/>
          <w:szCs w:val="22"/>
          <w:lang w:val="el-GR"/>
        </w:rPr>
      </w:pPr>
    </w:p>
    <w:p w14:paraId="386F5C1D" w14:textId="2487478F" w:rsidR="00314CB6" w:rsidRDefault="00314CB6" w:rsidP="00C24EB4">
      <w:pPr>
        <w:jc w:val="both"/>
        <w:rPr>
          <w:rFonts w:ascii="Calibri" w:hAnsi="Calibri"/>
          <w:szCs w:val="22"/>
          <w:lang w:val="el-GR"/>
        </w:rPr>
      </w:pPr>
      <w:r w:rsidRPr="008B4FCB">
        <w:rPr>
          <w:rFonts w:ascii="Calibri" w:hAnsi="Calibri"/>
          <w:szCs w:val="22"/>
          <w:lang w:val="el-GR"/>
        </w:rPr>
        <w:t>Η Επιτροπή ενημερώνεται για την έκθεση του Γραφείου Τύπου του Δήμου Λάρνακας σχετικά με τη σύμβαση υπηρεσιών αποδελτίωσης.</w:t>
      </w:r>
      <w:r>
        <w:rPr>
          <w:rFonts w:ascii="Calibri" w:hAnsi="Calibri"/>
          <w:szCs w:val="22"/>
          <w:lang w:val="el-GR"/>
        </w:rPr>
        <w:t xml:space="preserve"> Η τρέχουσα σύμβαση με την εταιρεία</w:t>
      </w:r>
      <w:r w:rsidRPr="008B4FCB">
        <w:rPr>
          <w:rFonts w:ascii="Calibri" w:hAnsi="Calibri"/>
          <w:szCs w:val="22"/>
          <w:lang w:val="el-GR"/>
        </w:rPr>
        <w:t xml:space="preserve"> </w:t>
      </w:r>
      <w:r w:rsidR="00C24EB4" w:rsidRPr="00C24EB4">
        <w:rPr>
          <w:rFonts w:ascii="Calibri" w:hAnsi="Calibri"/>
          <w:szCs w:val="22"/>
          <w:lang w:val="el-GR"/>
        </w:rPr>
        <w:t xml:space="preserve">ΧΧΧΧΧΧΧΧ </w:t>
      </w:r>
      <w:r>
        <w:rPr>
          <w:rFonts w:ascii="Calibri" w:hAnsi="Calibri"/>
          <w:szCs w:val="22"/>
          <w:lang w:val="el-GR"/>
        </w:rPr>
        <w:t xml:space="preserve">λήγει αλλά τονίζεται ότι είναι η </w:t>
      </w:r>
      <w:r w:rsidRPr="008B4FCB">
        <w:rPr>
          <w:rFonts w:ascii="Calibri" w:hAnsi="Calibri"/>
          <w:szCs w:val="22"/>
          <w:lang w:val="el-GR"/>
        </w:rPr>
        <w:t xml:space="preserve"> μοναδική εταιρεία που είναι αδειοδοτημένη από τον Σύνδεσμο Εκδοτών Κύπρου</w:t>
      </w:r>
      <w:r>
        <w:rPr>
          <w:rFonts w:ascii="Calibri" w:hAnsi="Calibri"/>
          <w:szCs w:val="22"/>
          <w:lang w:val="el-GR"/>
        </w:rPr>
        <w:t xml:space="preserve">. </w:t>
      </w:r>
      <w:r w:rsidRPr="008B4FCB">
        <w:rPr>
          <w:rFonts w:ascii="Calibri" w:hAnsi="Calibri"/>
          <w:szCs w:val="22"/>
          <w:lang w:val="el-GR"/>
        </w:rPr>
        <w:t xml:space="preserve">  Το κόστος αποδελτίωσης εντύπων ανέρχεται στα </w:t>
      </w:r>
      <w:r w:rsidRPr="008B4FCB">
        <w:rPr>
          <w:rFonts w:ascii="Calibri" w:hAnsi="Calibri" w:cs="Calibri"/>
          <w:szCs w:val="22"/>
          <w:lang w:val="el-GR"/>
        </w:rPr>
        <w:t>€</w:t>
      </w:r>
      <w:r w:rsidRPr="008B4FCB">
        <w:rPr>
          <w:rFonts w:ascii="Calibri" w:hAnsi="Calibri"/>
          <w:szCs w:val="22"/>
          <w:lang w:val="el-GR"/>
        </w:rPr>
        <w:t xml:space="preserve">1.800 και το δικαίωμα αποδελτίωσης </w:t>
      </w:r>
      <w:r w:rsidRPr="008B4FCB">
        <w:rPr>
          <w:rFonts w:ascii="Calibri" w:hAnsi="Calibri" w:cs="Calibri"/>
          <w:szCs w:val="22"/>
          <w:lang w:val="el-GR"/>
        </w:rPr>
        <w:t>€</w:t>
      </w:r>
      <w:r w:rsidRPr="008B4FCB">
        <w:rPr>
          <w:rFonts w:ascii="Calibri" w:hAnsi="Calibri"/>
          <w:szCs w:val="22"/>
          <w:lang w:val="el-GR"/>
        </w:rPr>
        <w:t xml:space="preserve">1.400. </w:t>
      </w:r>
      <w:r w:rsidR="00C24EB4">
        <w:rPr>
          <w:rFonts w:ascii="Calibri" w:hAnsi="Calibri"/>
          <w:szCs w:val="22"/>
          <w:lang w:val="el-GR"/>
        </w:rPr>
        <w:t xml:space="preserve"> </w:t>
      </w:r>
      <w:r w:rsidRPr="008B4FCB">
        <w:rPr>
          <w:rFonts w:ascii="Calibri" w:hAnsi="Calibri"/>
          <w:szCs w:val="22"/>
          <w:lang w:val="el-GR"/>
        </w:rPr>
        <w:t xml:space="preserve">Το συνολικό ετήσιο κόστος υπηρεσιών ανέρχεται στα </w:t>
      </w:r>
      <w:r w:rsidRPr="008B4FCB">
        <w:rPr>
          <w:rFonts w:ascii="Calibri" w:hAnsi="Calibri" w:cs="Calibri"/>
          <w:szCs w:val="22"/>
          <w:lang w:val="el-GR"/>
        </w:rPr>
        <w:t>€</w:t>
      </w:r>
      <w:r w:rsidRPr="008B4FCB">
        <w:rPr>
          <w:rFonts w:ascii="Calibri" w:hAnsi="Calibri"/>
          <w:szCs w:val="22"/>
          <w:lang w:val="el-GR"/>
        </w:rPr>
        <w:t xml:space="preserve">3.200. </w:t>
      </w:r>
    </w:p>
    <w:p w14:paraId="232D8E7E" w14:textId="77777777" w:rsidR="00314CB6" w:rsidRDefault="00314CB6" w:rsidP="00314CB6">
      <w:pPr>
        <w:rPr>
          <w:rFonts w:ascii="Calibri" w:hAnsi="Calibri"/>
          <w:szCs w:val="22"/>
          <w:lang w:val="el-GR"/>
        </w:rPr>
      </w:pPr>
    </w:p>
    <w:p w14:paraId="10A2E566" w14:textId="77777777" w:rsidR="00C24EB4" w:rsidRDefault="00C24EB4" w:rsidP="00314CB6">
      <w:pPr>
        <w:rPr>
          <w:rFonts w:ascii="Calibri" w:hAnsi="Calibri"/>
          <w:szCs w:val="22"/>
          <w:lang w:val="el-GR"/>
        </w:rPr>
      </w:pPr>
    </w:p>
    <w:p w14:paraId="4AAD4070" w14:textId="77777777" w:rsidR="00C24EB4" w:rsidRDefault="00C24EB4" w:rsidP="00314CB6">
      <w:pPr>
        <w:rPr>
          <w:rFonts w:ascii="Calibri" w:hAnsi="Calibri"/>
          <w:szCs w:val="22"/>
          <w:lang w:val="el-GR"/>
        </w:rPr>
      </w:pPr>
    </w:p>
    <w:p w14:paraId="25C035F7" w14:textId="1B4DEA17" w:rsidR="00314CB6" w:rsidRDefault="00314CB6" w:rsidP="00314CB6">
      <w:pPr>
        <w:rPr>
          <w:rFonts w:ascii="Calibri" w:hAnsi="Calibri"/>
          <w:szCs w:val="22"/>
          <w:lang w:val="el-GR"/>
        </w:rPr>
      </w:pPr>
      <w:r>
        <w:rPr>
          <w:rFonts w:ascii="Calibri" w:hAnsi="Calibri"/>
          <w:szCs w:val="22"/>
          <w:lang w:val="el-GR"/>
        </w:rPr>
        <w:t>Η Επιτροπή αφού συζητά το θέμα αποφασίζει όπως για τις υπηρεσίες αποδελτίωσης ανανεωθεί η τρέχουσα σύμβαση</w:t>
      </w:r>
      <w:r w:rsidRPr="008B4FCB">
        <w:rPr>
          <w:lang w:val="el-GR"/>
        </w:rPr>
        <w:t xml:space="preserve"> </w:t>
      </w:r>
      <w:r w:rsidRPr="008B4FCB">
        <w:rPr>
          <w:rFonts w:ascii="Calibri" w:hAnsi="Calibri"/>
          <w:szCs w:val="22"/>
          <w:lang w:val="el-GR"/>
        </w:rPr>
        <w:t xml:space="preserve">με την εταιρεία </w:t>
      </w:r>
      <w:r w:rsidR="00C24EB4" w:rsidRPr="00C24EB4">
        <w:rPr>
          <w:rFonts w:ascii="Calibri" w:hAnsi="Calibri"/>
          <w:szCs w:val="22"/>
          <w:lang w:val="el-GR"/>
        </w:rPr>
        <w:t xml:space="preserve">ΧΧΧΧΧΧΧΧ </w:t>
      </w:r>
      <w:r>
        <w:rPr>
          <w:rFonts w:ascii="Calibri" w:hAnsi="Calibri"/>
          <w:szCs w:val="22"/>
          <w:lang w:val="el-GR"/>
        </w:rPr>
        <w:t xml:space="preserve">από 7/9/2025 – 6/9/2026  με το συνολικό </w:t>
      </w:r>
      <w:r w:rsidRPr="008B4FCB">
        <w:rPr>
          <w:rFonts w:ascii="Calibri" w:hAnsi="Calibri"/>
          <w:szCs w:val="22"/>
          <w:lang w:val="el-GR"/>
        </w:rPr>
        <w:t>ετήσιο κόστος υπηρεσιών</w:t>
      </w:r>
      <w:r>
        <w:rPr>
          <w:rFonts w:ascii="Calibri" w:hAnsi="Calibri"/>
          <w:szCs w:val="22"/>
          <w:lang w:val="el-GR"/>
        </w:rPr>
        <w:t xml:space="preserve"> να</w:t>
      </w:r>
      <w:r w:rsidRPr="008B4FCB">
        <w:rPr>
          <w:rFonts w:ascii="Calibri" w:hAnsi="Calibri"/>
          <w:szCs w:val="22"/>
          <w:lang w:val="el-GR"/>
        </w:rPr>
        <w:t xml:space="preserve"> ανέρχεται στα €3.200</w:t>
      </w:r>
    </w:p>
    <w:p w14:paraId="59E3156D" w14:textId="77777777" w:rsidR="00314CB6" w:rsidRDefault="00314CB6" w:rsidP="00314CB6">
      <w:pPr>
        <w:rPr>
          <w:rFonts w:ascii="Calibri" w:hAnsi="Calibri"/>
          <w:szCs w:val="22"/>
          <w:lang w:val="el-GR"/>
        </w:rPr>
      </w:pPr>
    </w:p>
    <w:p w14:paraId="020A9D01" w14:textId="77777777" w:rsidR="00E76594" w:rsidRDefault="00E76594" w:rsidP="00314CB6">
      <w:pPr>
        <w:rPr>
          <w:rFonts w:ascii="Calibri" w:hAnsi="Calibri"/>
          <w:szCs w:val="22"/>
          <w:lang w:val="el-GR"/>
        </w:rPr>
      </w:pPr>
    </w:p>
    <w:p w14:paraId="69075264" w14:textId="77777777" w:rsidR="00E76594" w:rsidRDefault="00E76594" w:rsidP="00314CB6">
      <w:pPr>
        <w:rPr>
          <w:rFonts w:ascii="Calibri" w:hAnsi="Calibri"/>
          <w:szCs w:val="22"/>
          <w:lang w:val="el-GR"/>
        </w:rPr>
      </w:pPr>
    </w:p>
    <w:p w14:paraId="266AB330" w14:textId="77777777" w:rsidR="00E76594" w:rsidRDefault="00E76594" w:rsidP="00314CB6">
      <w:pPr>
        <w:rPr>
          <w:rFonts w:ascii="Calibri" w:hAnsi="Calibri"/>
          <w:szCs w:val="22"/>
          <w:lang w:val="el-GR"/>
        </w:rPr>
      </w:pPr>
    </w:p>
    <w:p w14:paraId="62577FDE" w14:textId="77777777" w:rsidR="00E76594" w:rsidRDefault="00E76594" w:rsidP="00314CB6">
      <w:pPr>
        <w:rPr>
          <w:rFonts w:ascii="Calibri" w:hAnsi="Calibri"/>
          <w:szCs w:val="22"/>
          <w:lang w:val="el-GR"/>
        </w:rPr>
      </w:pPr>
    </w:p>
    <w:p w14:paraId="66930A02" w14:textId="77777777" w:rsidR="00E76594" w:rsidRDefault="00E76594" w:rsidP="00314CB6">
      <w:pPr>
        <w:rPr>
          <w:rFonts w:ascii="Calibri" w:hAnsi="Calibri"/>
          <w:szCs w:val="22"/>
          <w:lang w:val="el-GR"/>
        </w:rPr>
      </w:pPr>
    </w:p>
    <w:p w14:paraId="7261DD53" w14:textId="77777777" w:rsidR="00E76594" w:rsidRDefault="00E76594" w:rsidP="00314CB6">
      <w:pPr>
        <w:rPr>
          <w:rFonts w:ascii="Calibri" w:hAnsi="Calibri"/>
          <w:szCs w:val="22"/>
          <w:lang w:val="el-GR"/>
        </w:rPr>
      </w:pPr>
    </w:p>
    <w:p w14:paraId="2B34329A" w14:textId="77777777" w:rsidR="00E76594" w:rsidRDefault="00E76594" w:rsidP="00314CB6">
      <w:pPr>
        <w:rPr>
          <w:rFonts w:ascii="Calibri" w:hAnsi="Calibri"/>
          <w:szCs w:val="22"/>
          <w:lang w:val="el-GR"/>
        </w:rPr>
      </w:pPr>
    </w:p>
    <w:p w14:paraId="0C460E7C" w14:textId="77777777" w:rsidR="00E76594" w:rsidRDefault="00E76594" w:rsidP="00314CB6">
      <w:pPr>
        <w:rPr>
          <w:rFonts w:ascii="Calibri" w:hAnsi="Calibri"/>
          <w:szCs w:val="22"/>
          <w:lang w:val="el-GR"/>
        </w:rPr>
      </w:pPr>
    </w:p>
    <w:p w14:paraId="66DB73FB" w14:textId="77777777" w:rsidR="00E76594" w:rsidRDefault="00E76594" w:rsidP="00314CB6">
      <w:pPr>
        <w:rPr>
          <w:rFonts w:ascii="Calibri" w:hAnsi="Calibri"/>
          <w:szCs w:val="22"/>
          <w:lang w:val="el-GR"/>
        </w:rPr>
      </w:pPr>
    </w:p>
    <w:p w14:paraId="0F242821" w14:textId="77777777" w:rsidR="00E76594" w:rsidRDefault="00E76594" w:rsidP="00314CB6">
      <w:pPr>
        <w:rPr>
          <w:rFonts w:ascii="Calibri" w:hAnsi="Calibri"/>
          <w:szCs w:val="22"/>
          <w:lang w:val="el-GR"/>
        </w:rPr>
      </w:pPr>
    </w:p>
    <w:p w14:paraId="7B9AC3C7" w14:textId="77777777" w:rsidR="00E76594" w:rsidRDefault="00E76594" w:rsidP="00314CB6">
      <w:pPr>
        <w:rPr>
          <w:rFonts w:ascii="Calibri" w:hAnsi="Calibri"/>
          <w:szCs w:val="22"/>
          <w:lang w:val="el-GR"/>
        </w:rPr>
      </w:pPr>
    </w:p>
    <w:p w14:paraId="218AB0EB" w14:textId="77777777" w:rsidR="00E76594" w:rsidRDefault="00E76594" w:rsidP="00314CB6">
      <w:pPr>
        <w:rPr>
          <w:rFonts w:ascii="Calibri" w:hAnsi="Calibri"/>
          <w:szCs w:val="22"/>
          <w:lang w:val="el-GR"/>
        </w:rPr>
      </w:pPr>
    </w:p>
    <w:p w14:paraId="256CE2BE" w14:textId="77777777" w:rsidR="00E76594" w:rsidRDefault="00E76594" w:rsidP="00314CB6">
      <w:pPr>
        <w:rPr>
          <w:rFonts w:ascii="Calibri" w:hAnsi="Calibri"/>
          <w:szCs w:val="22"/>
          <w:lang w:val="el-GR"/>
        </w:rPr>
      </w:pPr>
    </w:p>
    <w:p w14:paraId="7C86850B" w14:textId="77777777" w:rsidR="00E76594" w:rsidRDefault="00E76594" w:rsidP="00314CB6">
      <w:pPr>
        <w:rPr>
          <w:rFonts w:ascii="Calibri" w:hAnsi="Calibri"/>
          <w:szCs w:val="22"/>
          <w:lang w:val="el-GR"/>
        </w:rPr>
      </w:pPr>
    </w:p>
    <w:p w14:paraId="6BDD3CA7" w14:textId="77777777" w:rsidR="00E76594" w:rsidRDefault="00E76594" w:rsidP="00314CB6">
      <w:pPr>
        <w:rPr>
          <w:rFonts w:ascii="Calibri" w:hAnsi="Calibri"/>
          <w:szCs w:val="22"/>
          <w:lang w:val="el-GR"/>
        </w:rPr>
      </w:pPr>
    </w:p>
    <w:p w14:paraId="64B7BFCB" w14:textId="77777777" w:rsidR="00E76594" w:rsidRDefault="00E76594" w:rsidP="00314CB6">
      <w:pPr>
        <w:rPr>
          <w:rFonts w:ascii="Calibri" w:hAnsi="Calibri"/>
          <w:szCs w:val="22"/>
          <w:lang w:val="el-GR"/>
        </w:rPr>
      </w:pPr>
    </w:p>
    <w:p w14:paraId="23DCEE9B" w14:textId="77777777" w:rsidR="00E76594" w:rsidRDefault="00E76594" w:rsidP="00314CB6">
      <w:pPr>
        <w:rPr>
          <w:rFonts w:ascii="Calibri" w:hAnsi="Calibri"/>
          <w:szCs w:val="22"/>
          <w:lang w:val="el-GR"/>
        </w:rPr>
      </w:pPr>
    </w:p>
    <w:p w14:paraId="24B50F1F" w14:textId="77777777" w:rsidR="00E76594" w:rsidRDefault="00E76594" w:rsidP="00314CB6">
      <w:pPr>
        <w:rPr>
          <w:rFonts w:ascii="Calibri" w:hAnsi="Calibri"/>
          <w:szCs w:val="22"/>
          <w:lang w:val="el-GR"/>
        </w:rPr>
      </w:pPr>
    </w:p>
    <w:p w14:paraId="3614BD0D" w14:textId="77777777" w:rsidR="00E76594" w:rsidRDefault="00E76594" w:rsidP="00314CB6">
      <w:pPr>
        <w:rPr>
          <w:rFonts w:ascii="Calibri" w:hAnsi="Calibri"/>
          <w:szCs w:val="22"/>
          <w:lang w:val="el-GR"/>
        </w:rPr>
      </w:pPr>
    </w:p>
    <w:p w14:paraId="6BB59A4F" w14:textId="77777777" w:rsidR="00E76594" w:rsidRDefault="00E76594" w:rsidP="00314CB6">
      <w:pPr>
        <w:rPr>
          <w:rFonts w:ascii="Calibri" w:hAnsi="Calibri"/>
          <w:szCs w:val="22"/>
          <w:lang w:val="el-GR"/>
        </w:rPr>
      </w:pPr>
    </w:p>
    <w:p w14:paraId="2A27BB5C" w14:textId="77777777" w:rsidR="00E76594" w:rsidRDefault="00E76594" w:rsidP="00314CB6">
      <w:pPr>
        <w:rPr>
          <w:rFonts w:ascii="Calibri" w:hAnsi="Calibri"/>
          <w:szCs w:val="22"/>
          <w:lang w:val="el-GR"/>
        </w:rPr>
      </w:pPr>
    </w:p>
    <w:p w14:paraId="5A2B920A" w14:textId="77777777" w:rsidR="00E76594" w:rsidRDefault="00E76594" w:rsidP="00314CB6">
      <w:pPr>
        <w:rPr>
          <w:rFonts w:ascii="Calibri" w:hAnsi="Calibri"/>
          <w:szCs w:val="22"/>
          <w:lang w:val="el-GR"/>
        </w:rPr>
      </w:pPr>
    </w:p>
    <w:p w14:paraId="756B4C0C" w14:textId="77777777" w:rsidR="00E76594" w:rsidRDefault="00E76594" w:rsidP="00314CB6">
      <w:pPr>
        <w:rPr>
          <w:rFonts w:ascii="Calibri" w:hAnsi="Calibri"/>
          <w:szCs w:val="22"/>
          <w:lang w:val="el-GR"/>
        </w:rPr>
      </w:pPr>
    </w:p>
    <w:p w14:paraId="3F1F42E2" w14:textId="77777777" w:rsidR="00E76594" w:rsidRDefault="00E76594" w:rsidP="00314CB6">
      <w:pPr>
        <w:rPr>
          <w:rFonts w:ascii="Calibri" w:hAnsi="Calibri"/>
          <w:szCs w:val="22"/>
          <w:lang w:val="el-GR"/>
        </w:rPr>
      </w:pPr>
    </w:p>
    <w:p w14:paraId="4BA0DBD6" w14:textId="77777777" w:rsidR="00E76594" w:rsidRDefault="00E76594" w:rsidP="00314CB6">
      <w:pPr>
        <w:rPr>
          <w:rFonts w:ascii="Calibri" w:hAnsi="Calibri"/>
          <w:szCs w:val="22"/>
          <w:lang w:val="el-GR"/>
        </w:rPr>
      </w:pPr>
    </w:p>
    <w:p w14:paraId="2B65EDEB" w14:textId="77777777" w:rsidR="00E76594" w:rsidRDefault="00E76594" w:rsidP="00314CB6">
      <w:pPr>
        <w:rPr>
          <w:rFonts w:ascii="Calibri" w:hAnsi="Calibri"/>
          <w:szCs w:val="22"/>
          <w:lang w:val="el-GR"/>
        </w:rPr>
      </w:pPr>
    </w:p>
    <w:p w14:paraId="406255B5" w14:textId="77777777" w:rsidR="00E76594" w:rsidRDefault="00E76594" w:rsidP="00314CB6">
      <w:pPr>
        <w:rPr>
          <w:rFonts w:ascii="Calibri" w:hAnsi="Calibri"/>
          <w:szCs w:val="22"/>
          <w:lang w:val="el-GR"/>
        </w:rPr>
      </w:pPr>
    </w:p>
    <w:p w14:paraId="79DC8A88" w14:textId="77777777" w:rsidR="00E76594" w:rsidRDefault="00E76594" w:rsidP="00314CB6">
      <w:pPr>
        <w:rPr>
          <w:rFonts w:ascii="Calibri" w:hAnsi="Calibri"/>
          <w:szCs w:val="22"/>
          <w:lang w:val="el-GR"/>
        </w:rPr>
      </w:pPr>
    </w:p>
    <w:p w14:paraId="5E8162C4" w14:textId="77777777" w:rsidR="00E76594" w:rsidRDefault="00E76594" w:rsidP="00314CB6">
      <w:pPr>
        <w:rPr>
          <w:rFonts w:ascii="Calibri" w:hAnsi="Calibri"/>
          <w:szCs w:val="22"/>
          <w:lang w:val="el-GR"/>
        </w:rPr>
      </w:pPr>
    </w:p>
    <w:p w14:paraId="1615AFCC" w14:textId="77777777" w:rsidR="00E76594" w:rsidRDefault="00E76594" w:rsidP="00314CB6">
      <w:pPr>
        <w:rPr>
          <w:rFonts w:ascii="Calibri" w:hAnsi="Calibri"/>
          <w:szCs w:val="22"/>
          <w:lang w:val="el-GR"/>
        </w:rPr>
      </w:pPr>
    </w:p>
    <w:p w14:paraId="53F8FA22" w14:textId="77777777" w:rsidR="00E76594" w:rsidRDefault="00E76594" w:rsidP="00314CB6">
      <w:pPr>
        <w:rPr>
          <w:rFonts w:ascii="Calibri" w:hAnsi="Calibri"/>
          <w:szCs w:val="22"/>
          <w:lang w:val="el-GR"/>
        </w:rPr>
      </w:pPr>
    </w:p>
    <w:p w14:paraId="6003786D" w14:textId="77777777" w:rsidR="00E76594" w:rsidRDefault="00E76594" w:rsidP="00314CB6">
      <w:pPr>
        <w:rPr>
          <w:rFonts w:ascii="Calibri" w:hAnsi="Calibri"/>
          <w:szCs w:val="22"/>
          <w:lang w:val="el-GR"/>
        </w:rPr>
      </w:pPr>
    </w:p>
    <w:p w14:paraId="489A9077" w14:textId="77777777" w:rsidR="00E76594" w:rsidRDefault="00E76594" w:rsidP="00314CB6">
      <w:pPr>
        <w:rPr>
          <w:rFonts w:ascii="Calibri" w:hAnsi="Calibri"/>
          <w:szCs w:val="22"/>
          <w:lang w:val="el-GR"/>
        </w:rPr>
      </w:pPr>
    </w:p>
    <w:p w14:paraId="77B9E87C" w14:textId="77777777" w:rsidR="00314CB6" w:rsidRDefault="00314CB6" w:rsidP="00314CB6">
      <w:pPr>
        <w:rPr>
          <w:rFonts w:ascii="Calibri" w:hAnsi="Calibri"/>
          <w:szCs w:val="22"/>
          <w:lang w:val="el-GR"/>
        </w:rPr>
      </w:pPr>
    </w:p>
    <w:p w14:paraId="19278E39" w14:textId="77777777" w:rsidR="00314CB6" w:rsidRDefault="00314CB6" w:rsidP="00314CB6">
      <w:pPr>
        <w:pStyle w:val="ListParagraph"/>
        <w:numPr>
          <w:ilvl w:val="0"/>
          <w:numId w:val="61"/>
        </w:numPr>
        <w:rPr>
          <w:rFonts w:ascii="Calibri" w:hAnsi="Calibri"/>
          <w:b/>
          <w:bCs/>
          <w:szCs w:val="22"/>
          <w:lang w:val="el-GR"/>
        </w:rPr>
      </w:pPr>
      <w:bookmarkStart w:id="10" w:name="_Hlk214361552"/>
      <w:bookmarkStart w:id="11" w:name="_Hlk207877124"/>
      <w:r>
        <w:rPr>
          <w:rFonts w:ascii="Calibri" w:hAnsi="Calibri"/>
          <w:b/>
          <w:bCs/>
          <w:szCs w:val="22"/>
          <w:lang w:val="el-GR"/>
        </w:rPr>
        <w:t>Διευκρινιστικά/Τροποποιητικά σημειώματα:</w:t>
      </w:r>
    </w:p>
    <w:p w14:paraId="1D87EEDC" w14:textId="77777777" w:rsidR="00314CB6" w:rsidRDefault="00314CB6" w:rsidP="00314CB6">
      <w:pPr>
        <w:pStyle w:val="ListParagraph"/>
        <w:rPr>
          <w:rFonts w:ascii="Calibri" w:hAnsi="Calibri"/>
          <w:b/>
          <w:bCs/>
          <w:szCs w:val="22"/>
          <w:lang w:val="el-GR"/>
        </w:rPr>
      </w:pPr>
    </w:p>
    <w:p w14:paraId="02E332B6" w14:textId="77777777" w:rsidR="00314CB6" w:rsidRDefault="00314CB6" w:rsidP="00314CB6">
      <w:pPr>
        <w:pStyle w:val="ListParagraph"/>
        <w:ind w:left="1080"/>
        <w:rPr>
          <w:rFonts w:ascii="Calibri" w:hAnsi="Calibri"/>
          <w:b/>
          <w:bCs/>
          <w:szCs w:val="22"/>
          <w:lang w:val="el-GR"/>
        </w:rPr>
      </w:pPr>
      <w:r>
        <w:rPr>
          <w:rFonts w:ascii="Calibri" w:hAnsi="Calibri"/>
          <w:b/>
          <w:bCs/>
          <w:szCs w:val="22"/>
          <w:lang w:val="el-GR"/>
        </w:rPr>
        <w:t>α. Συντήρηση δρόμων πρωταρχικής σημασίας του Δήμου Λάρνακας (αρ. διαγ. 83/2025) αρ.1</w:t>
      </w:r>
    </w:p>
    <w:p w14:paraId="611D19DA" w14:textId="77777777" w:rsidR="00314CB6" w:rsidRDefault="00314CB6" w:rsidP="00314CB6">
      <w:pPr>
        <w:rPr>
          <w:rFonts w:ascii="Calibri" w:hAnsi="Calibri"/>
          <w:b/>
          <w:bCs/>
          <w:szCs w:val="22"/>
          <w:lang w:val="el-GR"/>
        </w:rPr>
      </w:pPr>
    </w:p>
    <w:p w14:paraId="3475A0B5" w14:textId="77777777" w:rsidR="00314CB6" w:rsidRPr="00C70EEE" w:rsidRDefault="00314CB6" w:rsidP="00C24EB4">
      <w:pPr>
        <w:jc w:val="both"/>
        <w:rPr>
          <w:rFonts w:ascii="Calibri" w:hAnsi="Calibri"/>
          <w:szCs w:val="22"/>
          <w:lang w:val="el-GR"/>
        </w:rPr>
      </w:pPr>
      <w:r w:rsidRPr="00C70EEE">
        <w:rPr>
          <w:rFonts w:ascii="Calibri" w:hAnsi="Calibr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Τροποποιητικό/Διευκρινιστικό σημείωμα αρ.1.</w:t>
      </w:r>
    </w:p>
    <w:p w14:paraId="1FA30870" w14:textId="77777777" w:rsidR="00314CB6" w:rsidRDefault="00314CB6" w:rsidP="00C24EB4">
      <w:pPr>
        <w:pStyle w:val="ListParagraph"/>
        <w:ind w:left="1080"/>
        <w:jc w:val="both"/>
        <w:rPr>
          <w:rFonts w:ascii="Calibri" w:hAnsi="Calibri"/>
          <w:b/>
          <w:bCs/>
          <w:szCs w:val="22"/>
          <w:lang w:val="el-GR"/>
        </w:rPr>
      </w:pPr>
    </w:p>
    <w:p w14:paraId="4C876B81" w14:textId="77777777" w:rsidR="00314CB6" w:rsidRPr="00D11CB8" w:rsidRDefault="00314CB6" w:rsidP="00C24EB4">
      <w:pPr>
        <w:jc w:val="both"/>
        <w:rPr>
          <w:rFonts w:ascii="Calibri" w:hAnsi="Calibri"/>
          <w:szCs w:val="22"/>
          <w:lang w:val="el-GR"/>
        </w:rPr>
      </w:pPr>
      <w:r w:rsidRPr="00D11CB8">
        <w:rPr>
          <w:rFonts w:ascii="Calibri" w:hAnsi="Calibri"/>
          <w:szCs w:val="22"/>
          <w:lang w:val="el-GR"/>
        </w:rPr>
        <w:t>Η Επιτροπή, αφού ενημερώνεται για το περιεχόμενο του πιο πάνω σημειώματος, το εγκρίνει καλυπτικά.</w:t>
      </w:r>
    </w:p>
    <w:bookmarkEnd w:id="10"/>
    <w:p w14:paraId="02342443" w14:textId="77777777" w:rsidR="00314CB6" w:rsidRDefault="00314CB6" w:rsidP="00314CB6">
      <w:pPr>
        <w:pStyle w:val="ListParagraph"/>
        <w:ind w:left="1080"/>
        <w:rPr>
          <w:rFonts w:ascii="Calibri" w:hAnsi="Calibri"/>
          <w:b/>
          <w:bCs/>
          <w:szCs w:val="22"/>
          <w:lang w:val="el-GR"/>
        </w:rPr>
      </w:pPr>
    </w:p>
    <w:p w14:paraId="255FBD23" w14:textId="77777777" w:rsidR="00314CB6" w:rsidRDefault="00314CB6" w:rsidP="00314CB6">
      <w:pPr>
        <w:pStyle w:val="ListParagraph"/>
        <w:ind w:left="1080"/>
        <w:rPr>
          <w:rFonts w:ascii="Calibri" w:hAnsi="Calibri"/>
          <w:b/>
          <w:bCs/>
          <w:szCs w:val="22"/>
          <w:lang w:val="el-GR"/>
        </w:rPr>
      </w:pPr>
      <w:r>
        <w:rPr>
          <w:rFonts w:ascii="Calibri" w:hAnsi="Calibri"/>
          <w:b/>
          <w:bCs/>
          <w:szCs w:val="22"/>
          <w:lang w:val="el-GR"/>
        </w:rPr>
        <w:t xml:space="preserve">β. Αρχιτεκτονικός διαγωνισμός ενός σταδίου για τη δημιουργία Κέντρου Περιβαλλοντικής ενημέρωσης στην Περιοχή του Δικτύου </w:t>
      </w:r>
      <w:r>
        <w:rPr>
          <w:rFonts w:ascii="Calibri" w:hAnsi="Calibri"/>
          <w:b/>
          <w:bCs/>
          <w:szCs w:val="22"/>
        </w:rPr>
        <w:t>Natura</w:t>
      </w:r>
      <w:r w:rsidRPr="004834A4">
        <w:rPr>
          <w:rFonts w:ascii="Calibri" w:hAnsi="Calibri"/>
          <w:b/>
          <w:bCs/>
          <w:szCs w:val="22"/>
          <w:lang w:val="el-GR"/>
        </w:rPr>
        <w:t xml:space="preserve"> 2000 </w:t>
      </w:r>
      <w:r>
        <w:rPr>
          <w:rFonts w:ascii="Calibri" w:hAnsi="Calibri"/>
          <w:b/>
          <w:bCs/>
          <w:szCs w:val="22"/>
          <w:lang w:val="el-GR"/>
        </w:rPr>
        <w:t>στις Αλυκές Λάρνακας. Αρ. διαγ. 30/2025 αρ. 1 και 2.</w:t>
      </w:r>
    </w:p>
    <w:p w14:paraId="64E7B44B" w14:textId="77777777" w:rsidR="00314CB6" w:rsidRDefault="00314CB6" w:rsidP="00314CB6">
      <w:pPr>
        <w:rPr>
          <w:rFonts w:ascii="Calibri" w:hAnsi="Calibri"/>
          <w:szCs w:val="22"/>
          <w:lang w:val="el-GR"/>
        </w:rPr>
      </w:pPr>
    </w:p>
    <w:p w14:paraId="27FC8427" w14:textId="676B9F7F" w:rsidR="00314CB6" w:rsidRPr="00C70EEE" w:rsidRDefault="00314CB6" w:rsidP="00C24EB4">
      <w:pPr>
        <w:jc w:val="both"/>
        <w:rPr>
          <w:rFonts w:ascii="Calibri" w:hAnsi="Calibri"/>
          <w:szCs w:val="22"/>
          <w:lang w:val="el-GR"/>
        </w:rPr>
      </w:pPr>
      <w:r w:rsidRPr="00C70EEE">
        <w:rPr>
          <w:rFonts w:ascii="Calibri" w:hAnsi="Calibri"/>
          <w:szCs w:val="22"/>
          <w:lang w:val="el-GR"/>
        </w:rPr>
        <w:t>Η Επιτροπή  ενημερώνεται ότι στα πλαίσια του πιο πάνω διαγωνισμού στάλθηκ</w:t>
      </w:r>
      <w:r>
        <w:rPr>
          <w:rFonts w:ascii="Calibri" w:hAnsi="Calibri"/>
          <w:szCs w:val="22"/>
          <w:lang w:val="el-GR"/>
        </w:rPr>
        <w:t>αν</w:t>
      </w:r>
      <w:r w:rsidRPr="00C70EEE">
        <w:rPr>
          <w:rFonts w:ascii="Calibri" w:hAnsi="Calibri"/>
          <w:szCs w:val="22"/>
          <w:lang w:val="el-GR"/>
        </w:rPr>
        <w:t xml:space="preserve"> προς τους ενδιαφερόμενους Οικονομικούς Φορείς μέσω του Ηλεκτρονικού Συστήματος Σύναψης Δημοσίων Συμβάσεων, Τροποποιητικ</w:t>
      </w:r>
      <w:r>
        <w:rPr>
          <w:rFonts w:ascii="Calibri" w:hAnsi="Calibri"/>
          <w:szCs w:val="22"/>
          <w:lang w:val="el-GR"/>
        </w:rPr>
        <w:t>ά</w:t>
      </w:r>
      <w:r w:rsidRPr="00C70EEE">
        <w:rPr>
          <w:rFonts w:ascii="Calibri" w:hAnsi="Calibri"/>
          <w:szCs w:val="22"/>
          <w:lang w:val="el-GR"/>
        </w:rPr>
        <w:t>/Διευκρινιστικ</w:t>
      </w:r>
      <w:r>
        <w:rPr>
          <w:rFonts w:ascii="Calibri" w:hAnsi="Calibri"/>
          <w:szCs w:val="22"/>
          <w:lang w:val="el-GR"/>
        </w:rPr>
        <w:t>ά</w:t>
      </w:r>
      <w:r w:rsidRPr="00C70EEE">
        <w:rPr>
          <w:rFonts w:ascii="Calibri" w:hAnsi="Calibri"/>
          <w:szCs w:val="22"/>
          <w:lang w:val="el-GR"/>
        </w:rPr>
        <w:t xml:space="preserve"> </w:t>
      </w:r>
      <w:r w:rsidR="00C24EB4" w:rsidRPr="00C70EEE">
        <w:rPr>
          <w:rFonts w:ascii="Calibri" w:hAnsi="Calibri"/>
          <w:szCs w:val="22"/>
          <w:lang w:val="el-GR"/>
        </w:rPr>
        <w:t>σημειώμα</w:t>
      </w:r>
      <w:r w:rsidR="00C24EB4">
        <w:rPr>
          <w:rFonts w:ascii="Calibri" w:hAnsi="Calibri"/>
          <w:szCs w:val="22"/>
          <w:lang w:val="el-GR"/>
        </w:rPr>
        <w:t>τα</w:t>
      </w:r>
      <w:r w:rsidRPr="00C70EEE">
        <w:rPr>
          <w:rFonts w:ascii="Calibri" w:hAnsi="Calibri"/>
          <w:szCs w:val="22"/>
          <w:lang w:val="el-GR"/>
        </w:rPr>
        <w:t xml:space="preserve"> αρ.1</w:t>
      </w:r>
      <w:r>
        <w:rPr>
          <w:rFonts w:ascii="Calibri" w:hAnsi="Calibri"/>
          <w:szCs w:val="22"/>
          <w:lang w:val="el-GR"/>
        </w:rPr>
        <w:t xml:space="preserve"> και 2</w:t>
      </w:r>
      <w:r w:rsidRPr="00C70EEE">
        <w:rPr>
          <w:rFonts w:ascii="Calibri" w:hAnsi="Calibri"/>
          <w:szCs w:val="22"/>
          <w:lang w:val="el-GR"/>
        </w:rPr>
        <w:t>.</w:t>
      </w:r>
    </w:p>
    <w:p w14:paraId="1D669D05" w14:textId="77777777" w:rsidR="00314CB6" w:rsidRDefault="00314CB6" w:rsidP="00C24EB4">
      <w:pPr>
        <w:pStyle w:val="ListParagraph"/>
        <w:ind w:left="1080"/>
        <w:jc w:val="both"/>
        <w:rPr>
          <w:rFonts w:ascii="Calibri" w:hAnsi="Calibri"/>
          <w:b/>
          <w:bCs/>
          <w:szCs w:val="22"/>
          <w:lang w:val="el-GR"/>
        </w:rPr>
      </w:pPr>
    </w:p>
    <w:p w14:paraId="04A27BEC" w14:textId="77777777" w:rsidR="00314CB6" w:rsidRPr="00D11CB8" w:rsidRDefault="00314CB6" w:rsidP="00C24EB4">
      <w:pPr>
        <w:jc w:val="both"/>
        <w:rPr>
          <w:rFonts w:ascii="Calibri" w:hAnsi="Calibri"/>
          <w:szCs w:val="22"/>
          <w:lang w:val="el-GR"/>
        </w:rPr>
      </w:pPr>
      <w:r w:rsidRPr="00D11CB8">
        <w:rPr>
          <w:rFonts w:ascii="Calibri" w:hAnsi="Calibri"/>
          <w:szCs w:val="22"/>
          <w:lang w:val="el-GR"/>
        </w:rPr>
        <w:t>Η Επιτροπή, αφού ενημερώνεται για το περιεχόμενο τ</w:t>
      </w:r>
      <w:r>
        <w:rPr>
          <w:rFonts w:ascii="Calibri" w:hAnsi="Calibri"/>
          <w:szCs w:val="22"/>
          <w:lang w:val="el-GR"/>
        </w:rPr>
        <w:t xml:space="preserve">ων </w:t>
      </w:r>
      <w:r w:rsidRPr="00D11CB8">
        <w:rPr>
          <w:rFonts w:ascii="Calibri" w:hAnsi="Calibri"/>
          <w:szCs w:val="22"/>
          <w:lang w:val="el-GR"/>
        </w:rPr>
        <w:t>πιο πάνω σημει</w:t>
      </w:r>
      <w:r>
        <w:rPr>
          <w:rFonts w:ascii="Calibri" w:hAnsi="Calibri"/>
          <w:szCs w:val="22"/>
          <w:lang w:val="el-GR"/>
        </w:rPr>
        <w:t>ωμάτων</w:t>
      </w:r>
      <w:r w:rsidRPr="00D11CB8">
        <w:rPr>
          <w:rFonts w:ascii="Calibri" w:hAnsi="Calibri"/>
          <w:szCs w:val="22"/>
          <w:lang w:val="el-GR"/>
        </w:rPr>
        <w:t>, τ</w:t>
      </w:r>
      <w:r>
        <w:rPr>
          <w:rFonts w:ascii="Calibri" w:hAnsi="Calibri"/>
          <w:szCs w:val="22"/>
          <w:lang w:val="el-GR"/>
        </w:rPr>
        <w:t>α</w:t>
      </w:r>
      <w:r w:rsidRPr="00D11CB8">
        <w:rPr>
          <w:rFonts w:ascii="Calibri" w:hAnsi="Calibri"/>
          <w:szCs w:val="22"/>
          <w:lang w:val="el-GR"/>
        </w:rPr>
        <w:t xml:space="preserve"> εγκρίνει καλυπτικά.</w:t>
      </w:r>
    </w:p>
    <w:p w14:paraId="6878BB90" w14:textId="77777777" w:rsidR="00314CB6" w:rsidRPr="00C70EEE" w:rsidRDefault="00314CB6" w:rsidP="00314CB6">
      <w:pPr>
        <w:rPr>
          <w:rFonts w:ascii="Calibri" w:hAnsi="Calibri"/>
          <w:b/>
          <w:bCs/>
          <w:szCs w:val="22"/>
          <w:lang w:val="el-GR"/>
        </w:rPr>
      </w:pPr>
    </w:p>
    <w:bookmarkEnd w:id="11"/>
    <w:p w14:paraId="7AC0714E" w14:textId="77777777" w:rsidR="00314CB6" w:rsidRDefault="00314CB6" w:rsidP="00314CB6">
      <w:pPr>
        <w:pStyle w:val="ListParagraph"/>
        <w:ind w:left="1080"/>
        <w:rPr>
          <w:rFonts w:ascii="Calibri" w:hAnsi="Calibri"/>
          <w:b/>
          <w:bCs/>
          <w:szCs w:val="22"/>
          <w:lang w:val="el-GR"/>
        </w:rPr>
      </w:pPr>
      <w:r>
        <w:rPr>
          <w:rFonts w:ascii="Calibri" w:hAnsi="Calibri"/>
          <w:b/>
          <w:bCs/>
          <w:szCs w:val="22"/>
          <w:lang w:val="el-GR"/>
        </w:rPr>
        <w:t>γ. Παροχή υπηρεσιών διοικητικής υποστήριξης για την κάλυψη των υποχρεώσεων του Δήμου Λάρνακας σε σχέση με τα συγχρηματοδοτούμενα έργα των περιόδων 2014-2020 και 2021-2027 για περίοδο δώδεκα μηνών με δικαίωμα στο Δήμο για παράταση της σύμβασης για περίοδο έως δώδεκα μήνες. Αρ. διαγ. 71/2025. Αρ. 1.</w:t>
      </w:r>
    </w:p>
    <w:p w14:paraId="43C7B00D" w14:textId="77777777" w:rsidR="00314CB6" w:rsidRDefault="00314CB6" w:rsidP="00314CB6">
      <w:pPr>
        <w:rPr>
          <w:rFonts w:ascii="Calibri" w:hAnsi="Calibri"/>
          <w:b/>
          <w:bCs/>
          <w:szCs w:val="22"/>
          <w:lang w:val="el-GR"/>
        </w:rPr>
      </w:pPr>
    </w:p>
    <w:p w14:paraId="5EB9C028" w14:textId="77777777" w:rsidR="00314CB6" w:rsidRPr="00C70EEE" w:rsidRDefault="00314CB6" w:rsidP="00314CB6">
      <w:pPr>
        <w:rPr>
          <w:rFonts w:ascii="Calibri" w:hAnsi="Calibri"/>
          <w:szCs w:val="22"/>
          <w:lang w:val="el-GR"/>
        </w:rPr>
      </w:pPr>
      <w:r w:rsidRPr="00C70EEE">
        <w:rPr>
          <w:rFonts w:ascii="Calibri" w:hAnsi="Calibr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Τροποποιητικό/Διευκρινιστικό σημείωμα αρ.1.</w:t>
      </w:r>
    </w:p>
    <w:p w14:paraId="170DABC8" w14:textId="77777777" w:rsidR="00314CB6" w:rsidRPr="00C70EEE" w:rsidRDefault="00314CB6" w:rsidP="00314CB6">
      <w:pPr>
        <w:rPr>
          <w:rFonts w:ascii="Calibri" w:hAnsi="Calibri"/>
          <w:szCs w:val="22"/>
          <w:lang w:val="el-GR"/>
        </w:rPr>
      </w:pPr>
    </w:p>
    <w:p w14:paraId="0283C4B1" w14:textId="77777777" w:rsidR="00314CB6" w:rsidRPr="00C70EEE" w:rsidRDefault="00314CB6" w:rsidP="00314CB6">
      <w:pPr>
        <w:rPr>
          <w:rFonts w:ascii="Calibri" w:hAnsi="Calibri"/>
          <w:szCs w:val="22"/>
          <w:lang w:val="el-GR"/>
        </w:rPr>
      </w:pPr>
      <w:r w:rsidRPr="00C70EEE">
        <w:rPr>
          <w:rFonts w:ascii="Calibri" w:hAnsi="Calibri"/>
          <w:szCs w:val="22"/>
          <w:lang w:val="el-GR"/>
        </w:rPr>
        <w:t>Η Επιτροπή, αφού ενημερώνεται για το περιεχόμενο του πιο πάνω σημειώματος, το εγκρίνει καλυπτικά.</w:t>
      </w:r>
    </w:p>
    <w:p w14:paraId="141D7426" w14:textId="77777777" w:rsidR="00314CB6" w:rsidRDefault="00314CB6" w:rsidP="00314CB6">
      <w:pPr>
        <w:rPr>
          <w:rFonts w:ascii="Calibri" w:hAnsi="Calibri"/>
          <w:b/>
          <w:bCs/>
          <w:szCs w:val="22"/>
          <w:lang w:val="el-GR"/>
        </w:rPr>
      </w:pPr>
    </w:p>
    <w:p w14:paraId="7D03DA7A" w14:textId="77777777" w:rsidR="00C24EB4" w:rsidRDefault="00C24EB4" w:rsidP="00314CB6">
      <w:pPr>
        <w:rPr>
          <w:rFonts w:ascii="Calibri" w:hAnsi="Calibri"/>
          <w:b/>
          <w:bCs/>
          <w:szCs w:val="22"/>
          <w:lang w:val="el-GR"/>
        </w:rPr>
      </w:pPr>
    </w:p>
    <w:p w14:paraId="3EA229D0" w14:textId="77777777" w:rsidR="00C24EB4" w:rsidRDefault="00C24EB4" w:rsidP="00314CB6">
      <w:pPr>
        <w:rPr>
          <w:rFonts w:ascii="Calibri" w:hAnsi="Calibri"/>
          <w:b/>
          <w:bCs/>
          <w:szCs w:val="22"/>
          <w:lang w:val="el-GR"/>
        </w:rPr>
      </w:pPr>
    </w:p>
    <w:p w14:paraId="57068845" w14:textId="77777777" w:rsidR="00C24EB4" w:rsidRDefault="00C24EB4" w:rsidP="00314CB6">
      <w:pPr>
        <w:rPr>
          <w:rFonts w:ascii="Calibri" w:hAnsi="Calibri"/>
          <w:b/>
          <w:bCs/>
          <w:szCs w:val="22"/>
          <w:lang w:val="el-GR"/>
        </w:rPr>
      </w:pPr>
    </w:p>
    <w:p w14:paraId="1127D21C" w14:textId="77777777" w:rsidR="00E76594" w:rsidRDefault="00E76594" w:rsidP="00314CB6">
      <w:pPr>
        <w:rPr>
          <w:rFonts w:ascii="Calibri" w:hAnsi="Calibri"/>
          <w:b/>
          <w:bCs/>
          <w:szCs w:val="22"/>
          <w:lang w:val="el-GR"/>
        </w:rPr>
      </w:pPr>
    </w:p>
    <w:p w14:paraId="7E61074D" w14:textId="77777777" w:rsidR="00E76594" w:rsidRDefault="00E76594" w:rsidP="00314CB6">
      <w:pPr>
        <w:rPr>
          <w:rFonts w:ascii="Calibri" w:hAnsi="Calibri"/>
          <w:b/>
          <w:bCs/>
          <w:szCs w:val="22"/>
          <w:lang w:val="el-GR"/>
        </w:rPr>
      </w:pPr>
    </w:p>
    <w:p w14:paraId="2C603645" w14:textId="77777777" w:rsidR="00E76594" w:rsidRDefault="00E76594" w:rsidP="00314CB6">
      <w:pPr>
        <w:rPr>
          <w:rFonts w:ascii="Calibri" w:hAnsi="Calibri"/>
          <w:b/>
          <w:bCs/>
          <w:szCs w:val="22"/>
          <w:lang w:val="el-GR"/>
        </w:rPr>
      </w:pPr>
    </w:p>
    <w:p w14:paraId="0A168F22" w14:textId="77777777" w:rsidR="00E76594" w:rsidRDefault="00E76594" w:rsidP="00314CB6">
      <w:pPr>
        <w:rPr>
          <w:rFonts w:ascii="Calibri" w:hAnsi="Calibri"/>
          <w:b/>
          <w:bCs/>
          <w:szCs w:val="22"/>
          <w:lang w:val="el-GR"/>
        </w:rPr>
      </w:pPr>
    </w:p>
    <w:p w14:paraId="5A3F65F9" w14:textId="77777777" w:rsidR="00E76594" w:rsidRDefault="00E76594" w:rsidP="00314CB6">
      <w:pPr>
        <w:rPr>
          <w:rFonts w:ascii="Calibri" w:hAnsi="Calibri"/>
          <w:b/>
          <w:bCs/>
          <w:szCs w:val="22"/>
          <w:lang w:val="el-GR"/>
        </w:rPr>
      </w:pPr>
    </w:p>
    <w:p w14:paraId="72B55673" w14:textId="77777777" w:rsidR="00E76594" w:rsidRDefault="00E76594" w:rsidP="00314CB6">
      <w:pPr>
        <w:rPr>
          <w:rFonts w:ascii="Calibri" w:hAnsi="Calibri"/>
          <w:b/>
          <w:bCs/>
          <w:szCs w:val="22"/>
          <w:lang w:val="el-GR"/>
        </w:rPr>
      </w:pPr>
    </w:p>
    <w:p w14:paraId="15579C64" w14:textId="77777777" w:rsidR="00C24EB4" w:rsidRDefault="00C24EB4" w:rsidP="00314CB6">
      <w:pPr>
        <w:rPr>
          <w:rFonts w:ascii="Calibri" w:hAnsi="Calibri"/>
          <w:b/>
          <w:bCs/>
          <w:szCs w:val="22"/>
          <w:lang w:val="el-GR"/>
        </w:rPr>
      </w:pPr>
    </w:p>
    <w:p w14:paraId="11980301" w14:textId="77777777" w:rsidR="00C24EB4" w:rsidRDefault="00C24EB4" w:rsidP="00314CB6">
      <w:pPr>
        <w:rPr>
          <w:rFonts w:ascii="Calibri" w:hAnsi="Calibri"/>
          <w:b/>
          <w:bCs/>
          <w:szCs w:val="22"/>
          <w:lang w:val="el-GR"/>
        </w:rPr>
      </w:pPr>
    </w:p>
    <w:p w14:paraId="1E461DCA" w14:textId="77777777" w:rsidR="00C24EB4" w:rsidRDefault="00C24EB4" w:rsidP="00314CB6">
      <w:pPr>
        <w:rPr>
          <w:rFonts w:ascii="Calibri" w:hAnsi="Calibri"/>
          <w:b/>
          <w:bCs/>
          <w:szCs w:val="22"/>
          <w:lang w:val="el-GR"/>
        </w:rPr>
      </w:pPr>
    </w:p>
    <w:p w14:paraId="4A60DBC4" w14:textId="77777777" w:rsidR="00C24EB4" w:rsidRDefault="00C24EB4" w:rsidP="00314CB6">
      <w:pPr>
        <w:rPr>
          <w:rFonts w:ascii="Calibri" w:hAnsi="Calibri"/>
          <w:b/>
          <w:bCs/>
          <w:szCs w:val="22"/>
          <w:lang w:val="el-GR"/>
        </w:rPr>
      </w:pPr>
    </w:p>
    <w:p w14:paraId="6066DA1E" w14:textId="77777777" w:rsidR="00C24EB4" w:rsidRDefault="00C24EB4" w:rsidP="00314CB6">
      <w:pPr>
        <w:rPr>
          <w:rFonts w:ascii="Calibri" w:hAnsi="Calibri"/>
          <w:b/>
          <w:bCs/>
          <w:szCs w:val="22"/>
          <w:lang w:val="el-GR"/>
        </w:rPr>
      </w:pPr>
    </w:p>
    <w:p w14:paraId="78716695" w14:textId="77777777" w:rsidR="00C24EB4" w:rsidRPr="008B4FCB" w:rsidRDefault="00C24EB4" w:rsidP="00314CB6">
      <w:pPr>
        <w:rPr>
          <w:rFonts w:ascii="Calibri" w:hAnsi="Calibri"/>
          <w:b/>
          <w:bCs/>
          <w:szCs w:val="22"/>
          <w:lang w:val="el-GR"/>
        </w:rPr>
      </w:pPr>
    </w:p>
    <w:p w14:paraId="48FD91F9" w14:textId="0BF3EDC3" w:rsidR="00314CB6" w:rsidRPr="00F12AC0" w:rsidRDefault="00E76594" w:rsidP="00E76594">
      <w:pPr>
        <w:ind w:left="1637"/>
        <w:contextualSpacing/>
        <w:rPr>
          <w:rFonts w:asciiTheme="minorHAnsi" w:hAnsiTheme="minorHAnsi" w:cstheme="minorHAnsi"/>
          <w:b/>
          <w:bCs/>
          <w:sz w:val="24"/>
          <w:szCs w:val="24"/>
          <w:lang w:val="el-GR"/>
        </w:rPr>
      </w:pPr>
      <w:bookmarkStart w:id="12" w:name="_Hlk210821902"/>
      <w:r>
        <w:rPr>
          <w:rFonts w:asciiTheme="minorHAnsi" w:hAnsiTheme="minorHAnsi" w:cstheme="minorHAnsi"/>
          <w:b/>
          <w:bCs/>
          <w:sz w:val="24"/>
          <w:szCs w:val="24"/>
          <w:lang w:val="el-GR"/>
        </w:rPr>
        <w:t>15</w:t>
      </w:r>
      <w:r w:rsidR="00314CB6" w:rsidRPr="00F12AC0">
        <w:rPr>
          <w:rFonts w:asciiTheme="minorHAnsi" w:hAnsiTheme="minorHAnsi" w:cstheme="minorHAnsi"/>
          <w:b/>
          <w:bCs/>
          <w:sz w:val="24"/>
          <w:szCs w:val="24"/>
          <w:lang w:val="el-GR"/>
        </w:rPr>
        <w:t xml:space="preserve">Συντήρηση Δρόμων Δήμου Λάρνακας. Επισυνάπτονται οι όροι του διαγωνισμού. </w:t>
      </w:r>
    </w:p>
    <w:p w14:paraId="42D5E8D4" w14:textId="77777777" w:rsidR="00314CB6" w:rsidRPr="00F12AC0" w:rsidRDefault="00314CB6" w:rsidP="00314CB6">
      <w:pPr>
        <w:spacing w:line="240" w:lineRule="auto"/>
        <w:jc w:val="both"/>
        <w:rPr>
          <w:rFonts w:asciiTheme="minorHAnsi" w:hAnsiTheme="minorHAnsi" w:cstheme="minorHAnsi"/>
          <w:sz w:val="24"/>
          <w:szCs w:val="24"/>
          <w:lang w:val="el-GR"/>
        </w:rPr>
      </w:pPr>
    </w:p>
    <w:p w14:paraId="2351F205" w14:textId="0443CCF2" w:rsidR="00314CB6" w:rsidRPr="00F12AC0" w:rsidRDefault="00314CB6" w:rsidP="00314CB6">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Η Επιτροπή ενημερώνεται για τους όρους που ετοιμάστηκαν για την  Συντήρηση Δρόμων Δήμου Λάρνακας</w:t>
      </w:r>
      <w:r w:rsidR="00C24EB4">
        <w:rPr>
          <w:rFonts w:asciiTheme="minorHAnsi" w:hAnsiTheme="minorHAnsi" w:cstheme="minorHAnsi"/>
          <w:sz w:val="24"/>
          <w:szCs w:val="24"/>
          <w:lang w:val="el-GR"/>
        </w:rPr>
        <w:t xml:space="preserve">, </w:t>
      </w:r>
      <w:r w:rsidRPr="00F12AC0">
        <w:rPr>
          <w:rFonts w:asciiTheme="minorHAnsi" w:hAnsiTheme="minorHAnsi" w:cstheme="minorHAnsi"/>
          <w:sz w:val="24"/>
          <w:szCs w:val="24"/>
          <w:lang w:val="el-GR"/>
        </w:rPr>
        <w:t xml:space="preserve"> Αρ. Διαγωνισμού 90/2025.</w:t>
      </w:r>
    </w:p>
    <w:p w14:paraId="19BE7DF7" w14:textId="77777777" w:rsidR="00314CB6" w:rsidRPr="00F12AC0" w:rsidRDefault="00314CB6" w:rsidP="00314CB6">
      <w:pPr>
        <w:spacing w:line="240" w:lineRule="auto"/>
        <w:jc w:val="both"/>
        <w:rPr>
          <w:rFonts w:asciiTheme="minorHAnsi" w:hAnsiTheme="minorHAnsi" w:cstheme="minorHAnsi"/>
          <w:sz w:val="24"/>
          <w:szCs w:val="24"/>
          <w:lang w:val="el-GR"/>
        </w:rPr>
      </w:pPr>
    </w:p>
    <w:p w14:paraId="5B9A72AC" w14:textId="77777777" w:rsidR="00C24EB4" w:rsidRDefault="00314CB6" w:rsidP="00314CB6">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Η Εκτιμώμενη Αξία του πιο πάνω διαγωνισμού υπολογίζεται στο ποσό των</w:t>
      </w:r>
      <w:r>
        <w:rPr>
          <w:rFonts w:asciiTheme="minorHAnsi" w:hAnsiTheme="minorHAnsi" w:cstheme="minorHAnsi"/>
          <w:sz w:val="24"/>
          <w:szCs w:val="24"/>
          <w:lang w:val="el-GR"/>
        </w:rPr>
        <w:t xml:space="preserve"> εξ</w:t>
      </w:r>
      <w:r w:rsidRPr="00F12AC0">
        <w:rPr>
          <w:rFonts w:asciiTheme="minorHAnsi" w:hAnsiTheme="minorHAnsi" w:cstheme="minorHAnsi"/>
          <w:sz w:val="24"/>
          <w:szCs w:val="24"/>
          <w:lang w:val="el-GR"/>
        </w:rPr>
        <w:t xml:space="preserve">ακόσιες είκοσι μία χιλιάδες, οκτακόσια σαράντα οκτώ ευρώ (€621.848,00) ευρώ, μη συμπεριλαμβανομένου του Φ.Π.Α.  Η εκτιμώμενη αξία έχει κατανεμηθεί ως εξής: </w:t>
      </w:r>
    </w:p>
    <w:p w14:paraId="3BF31F88" w14:textId="4D845C41" w:rsidR="00314CB6" w:rsidRPr="00F12AC0" w:rsidRDefault="00314CB6" w:rsidP="00314CB6">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1</w:t>
      </w:r>
      <w:r w:rsidRPr="00F12AC0">
        <w:rPr>
          <w:rFonts w:asciiTheme="minorHAnsi" w:hAnsiTheme="minorHAnsi" w:cstheme="minorHAnsi"/>
          <w:sz w:val="24"/>
          <w:szCs w:val="24"/>
          <w:vertAlign w:val="superscript"/>
          <w:lang w:val="el-GR"/>
        </w:rPr>
        <w:t>ος</w:t>
      </w:r>
      <w:r w:rsidRPr="00F12AC0">
        <w:rPr>
          <w:rFonts w:asciiTheme="minorHAnsi" w:hAnsiTheme="minorHAnsi" w:cstheme="minorHAnsi"/>
          <w:sz w:val="24"/>
          <w:szCs w:val="24"/>
          <w:lang w:val="el-GR"/>
        </w:rPr>
        <w:t xml:space="preserve"> κατάλογος</w:t>
      </w:r>
      <w:r w:rsidR="00C24EB4">
        <w:rPr>
          <w:rFonts w:asciiTheme="minorHAnsi" w:hAnsiTheme="minorHAnsi" w:cstheme="minorHAnsi"/>
          <w:sz w:val="24"/>
          <w:szCs w:val="24"/>
          <w:lang w:val="el-GR"/>
        </w:rPr>
        <w:t>:</w:t>
      </w:r>
      <w:r w:rsidRPr="00F12AC0">
        <w:rPr>
          <w:rFonts w:asciiTheme="minorHAnsi" w:hAnsiTheme="minorHAnsi" w:cstheme="minorHAnsi"/>
          <w:sz w:val="24"/>
          <w:szCs w:val="24"/>
          <w:lang w:val="el-GR"/>
        </w:rPr>
        <w:t xml:space="preserve"> 14 δρόμοι Δημοτικού Διαμερίσματος Βορόκληνης</w:t>
      </w:r>
      <w:r w:rsidR="00C24EB4">
        <w:rPr>
          <w:rFonts w:asciiTheme="minorHAnsi" w:hAnsiTheme="minorHAnsi" w:cstheme="minorHAnsi"/>
          <w:sz w:val="24"/>
          <w:szCs w:val="24"/>
          <w:lang w:val="el-GR"/>
        </w:rPr>
        <w:t xml:space="preserve"> - </w:t>
      </w:r>
      <w:r w:rsidRPr="00F12AC0">
        <w:rPr>
          <w:rFonts w:asciiTheme="minorHAnsi" w:hAnsiTheme="minorHAnsi" w:cstheme="minorHAnsi"/>
          <w:sz w:val="24"/>
          <w:szCs w:val="24"/>
          <w:lang w:val="el-GR"/>
        </w:rPr>
        <w:t>€252.100,84 + ΦΠΑ</w:t>
      </w:r>
    </w:p>
    <w:p w14:paraId="790D8416" w14:textId="060E0562" w:rsidR="00314CB6" w:rsidRPr="00F12AC0" w:rsidRDefault="00314CB6" w:rsidP="00314CB6">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2</w:t>
      </w:r>
      <w:r w:rsidRPr="00F12AC0">
        <w:rPr>
          <w:rFonts w:asciiTheme="minorHAnsi" w:hAnsiTheme="minorHAnsi" w:cstheme="minorHAnsi"/>
          <w:sz w:val="24"/>
          <w:szCs w:val="24"/>
          <w:vertAlign w:val="superscript"/>
          <w:lang w:val="el-GR"/>
        </w:rPr>
        <w:t>ος</w:t>
      </w:r>
      <w:r w:rsidRPr="00F12AC0">
        <w:rPr>
          <w:rFonts w:asciiTheme="minorHAnsi" w:hAnsiTheme="minorHAnsi" w:cstheme="minorHAnsi"/>
          <w:sz w:val="24"/>
          <w:szCs w:val="24"/>
          <w:lang w:val="el-GR"/>
        </w:rPr>
        <w:t xml:space="preserve"> κατάλογος</w:t>
      </w:r>
      <w:r w:rsidR="00C24EB4">
        <w:rPr>
          <w:rFonts w:asciiTheme="minorHAnsi" w:hAnsiTheme="minorHAnsi" w:cstheme="minorHAnsi"/>
          <w:sz w:val="24"/>
          <w:szCs w:val="24"/>
          <w:lang w:val="el-GR"/>
        </w:rPr>
        <w:t>:</w:t>
      </w:r>
      <w:r w:rsidRPr="00F12AC0">
        <w:rPr>
          <w:rFonts w:asciiTheme="minorHAnsi" w:hAnsiTheme="minorHAnsi" w:cstheme="minorHAnsi"/>
          <w:sz w:val="24"/>
          <w:szCs w:val="24"/>
          <w:lang w:val="el-GR"/>
        </w:rPr>
        <w:t xml:space="preserve"> 15 δρόμοι Δημοτικού Διαμερίσματος Λιβαδιών </w:t>
      </w:r>
      <w:r w:rsidR="00C24EB4">
        <w:rPr>
          <w:rFonts w:asciiTheme="minorHAnsi" w:hAnsiTheme="minorHAnsi" w:cstheme="minorHAnsi"/>
          <w:sz w:val="24"/>
          <w:szCs w:val="24"/>
          <w:lang w:val="el-GR"/>
        </w:rPr>
        <w:t xml:space="preserve">- </w:t>
      </w:r>
      <w:r w:rsidRPr="00F12AC0">
        <w:rPr>
          <w:rFonts w:asciiTheme="minorHAnsi" w:hAnsiTheme="minorHAnsi" w:cstheme="minorHAnsi"/>
          <w:sz w:val="24"/>
          <w:szCs w:val="24"/>
          <w:lang w:val="el-GR"/>
        </w:rPr>
        <w:t>€243.697,48 + ΦΠΑ</w:t>
      </w:r>
    </w:p>
    <w:p w14:paraId="16913E79" w14:textId="5D251561" w:rsidR="00314CB6" w:rsidRPr="00F12AC0" w:rsidRDefault="00314CB6" w:rsidP="00314CB6">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3</w:t>
      </w:r>
      <w:r w:rsidRPr="00F12AC0">
        <w:rPr>
          <w:rFonts w:asciiTheme="minorHAnsi" w:hAnsiTheme="minorHAnsi" w:cstheme="minorHAnsi"/>
          <w:sz w:val="24"/>
          <w:szCs w:val="24"/>
          <w:vertAlign w:val="superscript"/>
          <w:lang w:val="el-GR"/>
        </w:rPr>
        <w:t>ος</w:t>
      </w:r>
      <w:r w:rsidRPr="00F12AC0">
        <w:rPr>
          <w:rFonts w:asciiTheme="minorHAnsi" w:hAnsiTheme="minorHAnsi" w:cstheme="minorHAnsi"/>
          <w:sz w:val="24"/>
          <w:szCs w:val="24"/>
          <w:lang w:val="el-GR"/>
        </w:rPr>
        <w:t xml:space="preserve"> κατάλογος: 5 δρόμοι του Δημοτικού Διαμερίσματος Λάρνακας</w:t>
      </w:r>
      <w:r w:rsidR="00C24EB4">
        <w:rPr>
          <w:rFonts w:asciiTheme="minorHAnsi" w:hAnsiTheme="minorHAnsi" w:cstheme="minorHAnsi"/>
          <w:sz w:val="24"/>
          <w:szCs w:val="24"/>
          <w:lang w:val="el-GR"/>
        </w:rPr>
        <w:t xml:space="preserve"> -</w:t>
      </w:r>
      <w:r w:rsidRPr="00F12AC0">
        <w:rPr>
          <w:rFonts w:asciiTheme="minorHAnsi" w:hAnsiTheme="minorHAnsi" w:cstheme="minorHAnsi"/>
          <w:sz w:val="24"/>
          <w:szCs w:val="24"/>
          <w:lang w:val="el-GR"/>
        </w:rPr>
        <w:t xml:space="preserve"> €126.050,42 + ΦΠΑ</w:t>
      </w:r>
    </w:p>
    <w:p w14:paraId="5D1672CF" w14:textId="77777777" w:rsidR="00314CB6" w:rsidRPr="00F12AC0" w:rsidRDefault="00314CB6" w:rsidP="00314CB6">
      <w:pPr>
        <w:spacing w:line="240" w:lineRule="auto"/>
        <w:jc w:val="both"/>
        <w:rPr>
          <w:rFonts w:asciiTheme="minorHAnsi" w:hAnsiTheme="minorHAnsi" w:cstheme="minorHAnsi"/>
          <w:sz w:val="24"/>
          <w:szCs w:val="24"/>
          <w:lang w:val="el-GR"/>
        </w:rPr>
      </w:pPr>
    </w:p>
    <w:p w14:paraId="413F5AA6" w14:textId="0C930AF4" w:rsidR="00314CB6" w:rsidRPr="00F12AC0" w:rsidRDefault="00314CB6" w:rsidP="00C24EB4">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 xml:space="preserve"> Η Επιτροπή αφού συζητά το θέμα αποφασίζει την έγκριση των όρων του διαγωνισμού και την άμεση προκήρυξη του, με το ελάχιστο χρονικό περιθώριο που απαιτείται για τη λήξη του,  εξαιτίας της επείγουσας ανάγκης της συ</w:t>
      </w:r>
      <w:r w:rsidR="00DC54BD">
        <w:rPr>
          <w:rFonts w:asciiTheme="minorHAnsi" w:hAnsiTheme="minorHAnsi" w:cstheme="minorHAnsi"/>
          <w:sz w:val="24"/>
          <w:szCs w:val="24"/>
          <w:lang w:val="el-GR"/>
        </w:rPr>
        <w:t>3</w:t>
      </w:r>
      <w:r w:rsidRPr="00F12AC0">
        <w:rPr>
          <w:rFonts w:asciiTheme="minorHAnsi" w:hAnsiTheme="minorHAnsi" w:cstheme="minorHAnsi"/>
          <w:sz w:val="24"/>
          <w:szCs w:val="24"/>
          <w:lang w:val="el-GR"/>
        </w:rPr>
        <w:t xml:space="preserve">ντήρησης των δρόμων. </w:t>
      </w:r>
    </w:p>
    <w:p w14:paraId="368557EA" w14:textId="77777777" w:rsidR="00314CB6" w:rsidRPr="00F12AC0" w:rsidRDefault="00314CB6" w:rsidP="00C24EB4">
      <w:pPr>
        <w:spacing w:line="240" w:lineRule="auto"/>
        <w:jc w:val="both"/>
        <w:rPr>
          <w:rFonts w:asciiTheme="minorHAnsi" w:hAnsiTheme="minorHAnsi" w:cstheme="minorHAnsi"/>
          <w:sz w:val="24"/>
          <w:szCs w:val="24"/>
          <w:lang w:val="el-GR"/>
        </w:rPr>
      </w:pPr>
    </w:p>
    <w:p w14:paraId="348A7C08" w14:textId="564D1F7A" w:rsidR="00314CB6" w:rsidRPr="00F12AC0" w:rsidRDefault="00314CB6" w:rsidP="00C24EB4">
      <w:pPr>
        <w:spacing w:line="240" w:lineRule="auto"/>
        <w:jc w:val="both"/>
        <w:rPr>
          <w:rFonts w:asciiTheme="minorHAnsi" w:hAnsiTheme="minorHAnsi" w:cstheme="minorHAnsi"/>
          <w:sz w:val="24"/>
          <w:szCs w:val="24"/>
          <w:lang w:val="el-GR"/>
        </w:rPr>
      </w:pPr>
      <w:r w:rsidRPr="00F12AC0">
        <w:rPr>
          <w:rFonts w:asciiTheme="minorHAnsi" w:hAnsiTheme="minorHAnsi" w:cstheme="minorHAnsi"/>
          <w:sz w:val="24"/>
          <w:szCs w:val="24"/>
          <w:lang w:val="el-GR"/>
        </w:rPr>
        <w:t>Ως Επιτροπή Αξιολόγησης, γίνεται εισήγηση στο Συμβούλιο Προσφορών όπως οριστούν οι</w:t>
      </w:r>
      <w:r w:rsidR="00C24EB4">
        <w:rPr>
          <w:rFonts w:asciiTheme="minorHAnsi" w:hAnsiTheme="minorHAnsi" w:cstheme="minorHAnsi"/>
          <w:sz w:val="24"/>
          <w:szCs w:val="24"/>
          <w:lang w:val="el-GR"/>
        </w:rPr>
        <w:t>:</w:t>
      </w:r>
      <w:r w:rsidRPr="00F12AC0">
        <w:rPr>
          <w:rFonts w:asciiTheme="minorHAnsi" w:hAnsiTheme="minorHAnsi" w:cstheme="minorHAnsi"/>
          <w:sz w:val="24"/>
          <w:szCs w:val="24"/>
          <w:lang w:val="el-GR"/>
        </w:rPr>
        <w:t xml:space="preserve"> </w:t>
      </w:r>
    </w:p>
    <w:p w14:paraId="215EB9FC" w14:textId="789D9057" w:rsidR="00AA249C" w:rsidRPr="00AA249C" w:rsidRDefault="00AA249C" w:rsidP="00AA249C">
      <w:pPr>
        <w:spacing w:line="240" w:lineRule="auto"/>
        <w:jc w:val="both"/>
        <w:rPr>
          <w:rFonts w:asciiTheme="minorHAnsi" w:hAnsiTheme="minorHAnsi" w:cstheme="minorHAnsi"/>
          <w:sz w:val="24"/>
          <w:szCs w:val="24"/>
          <w:lang w:val="el-GR"/>
        </w:rPr>
      </w:pPr>
      <w:r w:rsidRPr="00AA249C">
        <w:rPr>
          <w:rFonts w:asciiTheme="minorHAnsi" w:hAnsiTheme="minorHAnsi" w:cstheme="minorHAnsi"/>
          <w:sz w:val="24"/>
          <w:szCs w:val="24"/>
          <w:lang w:val="el-GR"/>
        </w:rPr>
        <w:t xml:space="preserve">-   ΧΧΧΧΧΧΧΧΧΧ, </w:t>
      </w:r>
    </w:p>
    <w:p w14:paraId="4A11C559" w14:textId="77777777" w:rsidR="00AA249C" w:rsidRPr="00AA249C" w:rsidRDefault="00AA249C" w:rsidP="00AA249C">
      <w:pPr>
        <w:spacing w:line="240" w:lineRule="auto"/>
        <w:jc w:val="both"/>
        <w:rPr>
          <w:rFonts w:asciiTheme="minorHAnsi" w:hAnsiTheme="minorHAnsi" w:cstheme="minorHAnsi"/>
          <w:sz w:val="24"/>
          <w:szCs w:val="24"/>
          <w:lang w:val="el-GR"/>
        </w:rPr>
      </w:pPr>
      <w:r w:rsidRPr="00AA249C">
        <w:rPr>
          <w:rFonts w:asciiTheme="minorHAnsi" w:hAnsiTheme="minorHAnsi" w:cstheme="minorHAnsi"/>
          <w:sz w:val="24"/>
          <w:szCs w:val="24"/>
          <w:lang w:val="el-GR"/>
        </w:rPr>
        <w:t xml:space="preserve">-   ΧΧΧΧΧΧΧΧΧΧ, </w:t>
      </w:r>
    </w:p>
    <w:p w14:paraId="26CCC824" w14:textId="77777777" w:rsidR="00AA249C" w:rsidRPr="00AA249C" w:rsidRDefault="00AA249C" w:rsidP="00AA249C">
      <w:pPr>
        <w:spacing w:line="240" w:lineRule="auto"/>
        <w:jc w:val="both"/>
        <w:rPr>
          <w:rFonts w:asciiTheme="minorHAnsi" w:hAnsiTheme="minorHAnsi" w:cstheme="minorHAnsi"/>
          <w:sz w:val="24"/>
          <w:szCs w:val="24"/>
          <w:lang w:val="el-GR"/>
        </w:rPr>
      </w:pPr>
      <w:r w:rsidRPr="00AA249C">
        <w:rPr>
          <w:rFonts w:asciiTheme="minorHAnsi" w:hAnsiTheme="minorHAnsi" w:cstheme="minorHAnsi"/>
          <w:sz w:val="24"/>
          <w:szCs w:val="24"/>
          <w:lang w:val="el-GR"/>
        </w:rPr>
        <w:t>-   ΧΧΧΧΧΧΧΧΧΧ</w:t>
      </w:r>
    </w:p>
    <w:p w14:paraId="420EFE28" w14:textId="1926DAA2" w:rsidR="00314CB6" w:rsidRPr="00F12AC0" w:rsidRDefault="00314CB6" w:rsidP="00AA249C">
      <w:pPr>
        <w:spacing w:line="240" w:lineRule="auto"/>
        <w:jc w:val="both"/>
        <w:rPr>
          <w:rFonts w:asciiTheme="minorHAnsi" w:hAnsiTheme="minorHAnsi" w:cstheme="minorHAnsi"/>
          <w:sz w:val="24"/>
          <w:szCs w:val="24"/>
          <w:lang w:val="el-GR"/>
        </w:rPr>
      </w:pPr>
    </w:p>
    <w:p w14:paraId="54391634" w14:textId="77777777" w:rsidR="00314CB6" w:rsidRDefault="00314CB6" w:rsidP="00314CB6">
      <w:pPr>
        <w:pStyle w:val="NoSpacing"/>
        <w:jc w:val="both"/>
        <w:rPr>
          <w:rFonts w:asciiTheme="minorHAnsi" w:hAnsiTheme="minorHAnsi" w:cstheme="minorHAnsi"/>
          <w:sz w:val="24"/>
          <w:szCs w:val="24"/>
          <w:lang w:val="el-GR"/>
        </w:rPr>
      </w:pPr>
    </w:p>
    <w:p w14:paraId="2D15A248" w14:textId="77777777" w:rsidR="00314CB6" w:rsidRPr="00C70EEE" w:rsidRDefault="00314CB6" w:rsidP="00314CB6">
      <w:pPr>
        <w:pStyle w:val="NoSpacing"/>
        <w:numPr>
          <w:ilvl w:val="0"/>
          <w:numId w:val="60"/>
        </w:numPr>
        <w:jc w:val="both"/>
        <w:rPr>
          <w:rFonts w:asciiTheme="minorHAnsi" w:hAnsiTheme="minorHAnsi" w:cstheme="minorHAnsi"/>
          <w:b/>
          <w:bCs/>
          <w:sz w:val="24"/>
          <w:szCs w:val="24"/>
          <w:lang w:val="el-GR"/>
        </w:rPr>
      </w:pPr>
      <w:r w:rsidRPr="00C70EEE">
        <w:rPr>
          <w:rFonts w:asciiTheme="minorHAnsi" w:hAnsiTheme="minorHAnsi" w:cstheme="minorHAnsi"/>
          <w:b/>
          <w:bCs/>
          <w:sz w:val="24"/>
          <w:szCs w:val="24"/>
          <w:lang w:val="el-GR"/>
        </w:rPr>
        <w:t>Ζήτηση προσφορών για καρέκλες και τραπέζια στο πλαίσιο του 18</w:t>
      </w:r>
      <w:r w:rsidRPr="00C70EEE">
        <w:rPr>
          <w:rFonts w:asciiTheme="minorHAnsi" w:hAnsiTheme="minorHAnsi" w:cstheme="minorHAnsi"/>
          <w:b/>
          <w:bCs/>
          <w:sz w:val="24"/>
          <w:szCs w:val="24"/>
          <w:vertAlign w:val="superscript"/>
          <w:lang w:val="el-GR"/>
        </w:rPr>
        <w:t>ου</w:t>
      </w:r>
      <w:r w:rsidRPr="00C70EEE">
        <w:rPr>
          <w:rFonts w:asciiTheme="minorHAnsi" w:hAnsiTheme="minorHAnsi" w:cstheme="minorHAnsi"/>
          <w:b/>
          <w:bCs/>
          <w:sz w:val="24"/>
          <w:szCs w:val="24"/>
          <w:lang w:val="el-GR"/>
        </w:rPr>
        <w:t xml:space="preserve"> Φεστιβάλ Παραδοσιακών Χορών, Μπάντων και Χορωδιών.</w:t>
      </w:r>
    </w:p>
    <w:bookmarkEnd w:id="12"/>
    <w:p w14:paraId="31FF7262" w14:textId="77777777" w:rsidR="00314CB6" w:rsidRDefault="00314CB6" w:rsidP="00314CB6">
      <w:pPr>
        <w:pStyle w:val="NoSpacing"/>
        <w:jc w:val="both"/>
        <w:rPr>
          <w:rFonts w:asciiTheme="minorHAnsi" w:hAnsiTheme="minorHAnsi" w:cstheme="minorHAnsi"/>
          <w:sz w:val="24"/>
          <w:szCs w:val="24"/>
          <w:lang w:val="el-GR"/>
        </w:rPr>
      </w:pPr>
    </w:p>
    <w:p w14:paraId="2FD3E55B" w14:textId="77777777"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έκθεση της Πολιτιστικής Υπηρεσίας σχετικά με την ζήτηση </w:t>
      </w:r>
      <w:r w:rsidRPr="00C70EEE">
        <w:rPr>
          <w:rFonts w:asciiTheme="minorHAnsi" w:hAnsiTheme="minorHAnsi" w:cstheme="minorHAnsi"/>
          <w:sz w:val="24"/>
          <w:szCs w:val="24"/>
          <w:lang w:val="el-GR"/>
        </w:rPr>
        <w:t>προσφορών για καρέκλες και τραπέζια στο πλαίσιο του 18ου Φεστιβάλ Παραδοσιακών Χορών, Μπάντων και Χορωδιών</w:t>
      </w:r>
      <w:r>
        <w:rPr>
          <w:rFonts w:asciiTheme="minorHAnsi" w:hAnsiTheme="minorHAnsi" w:cstheme="minorHAnsi"/>
          <w:sz w:val="24"/>
          <w:szCs w:val="24"/>
          <w:lang w:val="el-GR"/>
        </w:rPr>
        <w:t>.</w:t>
      </w:r>
    </w:p>
    <w:p w14:paraId="6F12A009" w14:textId="77777777" w:rsidR="00314CB6" w:rsidRDefault="00314CB6" w:rsidP="00314CB6">
      <w:pPr>
        <w:pStyle w:val="NoSpacing"/>
        <w:jc w:val="both"/>
        <w:rPr>
          <w:rFonts w:asciiTheme="minorHAnsi" w:hAnsiTheme="minorHAnsi" w:cstheme="minorHAnsi"/>
          <w:sz w:val="24"/>
          <w:szCs w:val="24"/>
          <w:lang w:val="el-GR"/>
        </w:rPr>
      </w:pPr>
    </w:p>
    <w:p w14:paraId="38925A27" w14:textId="1ABF3E8A"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Ακολούθως η Επιτροπή ενημερώνεται ότι έχουν ληφθεί </w:t>
      </w:r>
      <w:r w:rsidR="00896E15">
        <w:rPr>
          <w:rFonts w:asciiTheme="minorHAnsi" w:hAnsiTheme="minorHAnsi" w:cstheme="minorHAnsi"/>
          <w:sz w:val="24"/>
          <w:szCs w:val="24"/>
          <w:lang w:val="el-GR"/>
        </w:rPr>
        <w:t>δύο</w:t>
      </w:r>
      <w:r>
        <w:rPr>
          <w:rFonts w:asciiTheme="minorHAnsi" w:hAnsiTheme="minorHAnsi" w:cstheme="minorHAnsi"/>
          <w:sz w:val="24"/>
          <w:szCs w:val="24"/>
          <w:lang w:val="el-GR"/>
        </w:rPr>
        <w:t xml:space="preserve"> προσφορές ως ακολούθως:</w:t>
      </w:r>
      <w:r>
        <w:rPr>
          <w:rFonts w:asciiTheme="minorHAnsi" w:hAnsiTheme="minorHAnsi" w:cstheme="minorHAnsi"/>
          <w:sz w:val="24"/>
          <w:szCs w:val="24"/>
          <w:lang w:val="el-GR"/>
        </w:rPr>
        <w:br/>
      </w:r>
      <w:r w:rsidR="00896E15" w:rsidRPr="00896E15">
        <w:rPr>
          <w:rFonts w:asciiTheme="minorHAnsi" w:hAnsiTheme="minorHAnsi" w:cstheme="minorHAnsi"/>
          <w:sz w:val="24"/>
          <w:szCs w:val="24"/>
          <w:lang w:val="el-GR"/>
        </w:rPr>
        <w:t xml:space="preserve">ΧΧΧΧΧΧΧΧ </w:t>
      </w:r>
      <w:r w:rsidRPr="00C70EEE">
        <w:rPr>
          <w:rFonts w:asciiTheme="minorHAnsi" w:hAnsiTheme="minorHAnsi" w:cstheme="minorHAnsi"/>
          <w:sz w:val="24"/>
          <w:szCs w:val="24"/>
          <w:lang w:val="el-GR"/>
        </w:rPr>
        <w:t xml:space="preserve">-&gt; </w:t>
      </w:r>
      <w:r>
        <w:rPr>
          <w:rFonts w:asciiTheme="minorHAnsi" w:hAnsiTheme="minorHAnsi" w:cstheme="minorHAnsi"/>
          <w:sz w:val="24"/>
          <w:szCs w:val="24"/>
          <w:lang w:val="el-GR"/>
        </w:rPr>
        <w:t>€</w:t>
      </w:r>
      <w:r w:rsidRPr="00C70EEE">
        <w:rPr>
          <w:rFonts w:asciiTheme="minorHAnsi" w:hAnsiTheme="minorHAnsi" w:cstheme="minorHAnsi"/>
          <w:sz w:val="24"/>
          <w:szCs w:val="24"/>
          <w:lang w:val="el-GR"/>
        </w:rPr>
        <w:t xml:space="preserve">2.118, </w:t>
      </w:r>
      <w:r w:rsidR="00896E15" w:rsidRPr="00896E15">
        <w:rPr>
          <w:rFonts w:asciiTheme="minorHAnsi" w:hAnsiTheme="minorHAnsi" w:cstheme="minorHAnsi"/>
          <w:sz w:val="24"/>
          <w:szCs w:val="24"/>
          <w:lang w:val="el-GR"/>
        </w:rPr>
        <w:t xml:space="preserve">ΧΧΧΧΧΧΧΧ </w:t>
      </w:r>
      <w:r w:rsidRPr="00C70EEE">
        <w:rPr>
          <w:rFonts w:asciiTheme="minorHAnsi" w:hAnsiTheme="minorHAnsi" w:cstheme="minorHAnsi"/>
          <w:sz w:val="24"/>
          <w:szCs w:val="24"/>
          <w:lang w:val="el-GR"/>
        </w:rPr>
        <w:t xml:space="preserve">-&gt; </w:t>
      </w:r>
      <w:r>
        <w:rPr>
          <w:rFonts w:asciiTheme="minorHAnsi" w:hAnsiTheme="minorHAnsi" w:cstheme="minorHAnsi"/>
          <w:sz w:val="24"/>
          <w:szCs w:val="24"/>
          <w:lang w:val="el-GR"/>
        </w:rPr>
        <w:t>€</w:t>
      </w:r>
      <w:r w:rsidRPr="00C70EEE">
        <w:rPr>
          <w:rFonts w:asciiTheme="minorHAnsi" w:hAnsiTheme="minorHAnsi" w:cstheme="minorHAnsi"/>
          <w:sz w:val="24"/>
          <w:szCs w:val="24"/>
          <w:lang w:val="el-GR"/>
        </w:rPr>
        <w:t xml:space="preserve">4.087,65. </w:t>
      </w:r>
    </w:p>
    <w:p w14:paraId="61995EC3" w14:textId="77777777" w:rsidR="00314CB6" w:rsidRDefault="00314CB6" w:rsidP="00314CB6">
      <w:pPr>
        <w:pStyle w:val="NoSpacing"/>
        <w:jc w:val="both"/>
        <w:rPr>
          <w:rFonts w:asciiTheme="minorHAnsi" w:hAnsiTheme="minorHAnsi" w:cstheme="minorHAnsi"/>
          <w:sz w:val="24"/>
          <w:szCs w:val="24"/>
          <w:lang w:val="el-GR"/>
        </w:rPr>
      </w:pPr>
    </w:p>
    <w:p w14:paraId="53D53B73" w14:textId="53162D69" w:rsidR="00314CB6" w:rsidRDefault="00314CB6" w:rsidP="00314CB6">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αφού συζητά το θέμα αποφασίζει όπως για καρέκλες και </w:t>
      </w:r>
      <w:r w:rsidRPr="00C70EEE">
        <w:rPr>
          <w:rFonts w:asciiTheme="minorHAnsi" w:hAnsiTheme="minorHAnsi" w:cstheme="minorHAnsi"/>
          <w:sz w:val="24"/>
          <w:szCs w:val="24"/>
          <w:lang w:val="el-GR"/>
        </w:rPr>
        <w:t xml:space="preserve"> τραπέζια στο πλαίσιο του 18ου Φεστιβάλ Παραδοσιακών Χορών, Μπάντων και Χορωδιών</w:t>
      </w:r>
      <w:r>
        <w:rPr>
          <w:rFonts w:asciiTheme="minorHAnsi" w:hAnsiTheme="minorHAnsi" w:cstheme="minorHAnsi"/>
          <w:sz w:val="24"/>
          <w:szCs w:val="24"/>
          <w:lang w:val="el-GR"/>
        </w:rPr>
        <w:t xml:space="preserve"> κατακυρωθεί η προσφορά της </w:t>
      </w:r>
      <w:r w:rsidR="00896E15" w:rsidRPr="00896E15">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ύψους </w:t>
      </w:r>
      <w:r w:rsidRPr="00C70EEE">
        <w:rPr>
          <w:rFonts w:asciiTheme="minorHAnsi" w:hAnsiTheme="minorHAnsi" w:cstheme="minorHAnsi"/>
          <w:sz w:val="24"/>
          <w:szCs w:val="24"/>
          <w:lang w:val="el-GR"/>
        </w:rPr>
        <w:t xml:space="preserve"> €2.118</w:t>
      </w:r>
      <w:r>
        <w:rPr>
          <w:rFonts w:asciiTheme="minorHAnsi" w:hAnsiTheme="minorHAnsi" w:cstheme="minorHAnsi"/>
          <w:sz w:val="24"/>
          <w:szCs w:val="24"/>
          <w:lang w:val="el-GR"/>
        </w:rPr>
        <w:t xml:space="preserve"> ως η πλέον οικονομικά συμφέρουσα προσφορά. </w:t>
      </w:r>
    </w:p>
    <w:p w14:paraId="36569819" w14:textId="77777777" w:rsidR="00314CB6" w:rsidRDefault="00314CB6" w:rsidP="00314CB6">
      <w:pPr>
        <w:pStyle w:val="NoSpacing"/>
        <w:jc w:val="both"/>
        <w:rPr>
          <w:rFonts w:asciiTheme="minorHAnsi" w:hAnsiTheme="minorHAnsi" w:cstheme="minorHAnsi"/>
          <w:sz w:val="24"/>
          <w:szCs w:val="24"/>
          <w:lang w:val="el-GR"/>
        </w:rPr>
      </w:pPr>
    </w:p>
    <w:p w14:paraId="3315D172" w14:textId="77777777" w:rsidR="00314CB6" w:rsidRDefault="00314CB6" w:rsidP="00314CB6">
      <w:pPr>
        <w:pStyle w:val="NoSpacing"/>
        <w:jc w:val="both"/>
        <w:rPr>
          <w:rFonts w:asciiTheme="minorHAnsi" w:hAnsiTheme="minorHAnsi" w:cstheme="minorHAnsi"/>
          <w:sz w:val="24"/>
          <w:szCs w:val="24"/>
          <w:lang w:val="el-GR"/>
        </w:rPr>
      </w:pPr>
    </w:p>
    <w:p w14:paraId="6710DE80" w14:textId="77777777" w:rsidR="00314CB6" w:rsidRDefault="00314CB6" w:rsidP="00314CB6">
      <w:pPr>
        <w:pStyle w:val="NoSpacing"/>
        <w:jc w:val="both"/>
        <w:rPr>
          <w:rFonts w:asciiTheme="minorHAnsi" w:hAnsiTheme="minorHAnsi" w:cstheme="minorHAnsi"/>
          <w:sz w:val="24"/>
          <w:szCs w:val="24"/>
          <w:lang w:val="el-GR"/>
        </w:rPr>
      </w:pPr>
    </w:p>
    <w:sectPr w:rsidR="00314C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48E6" w14:textId="77777777" w:rsidR="004B6DF2" w:rsidRDefault="004B6DF2" w:rsidP="00B926C4">
      <w:pPr>
        <w:spacing w:line="240" w:lineRule="auto"/>
      </w:pPr>
      <w:r>
        <w:separator/>
      </w:r>
    </w:p>
  </w:endnote>
  <w:endnote w:type="continuationSeparator" w:id="0">
    <w:p w14:paraId="08D7D176" w14:textId="77777777" w:rsidR="004B6DF2" w:rsidRDefault="004B6DF2"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B771" w14:textId="77777777" w:rsidR="004B6DF2" w:rsidRDefault="004B6DF2" w:rsidP="00B926C4">
      <w:pPr>
        <w:spacing w:line="240" w:lineRule="auto"/>
      </w:pPr>
      <w:r>
        <w:separator/>
      </w:r>
    </w:p>
  </w:footnote>
  <w:footnote w:type="continuationSeparator" w:id="0">
    <w:p w14:paraId="09F6C040" w14:textId="77777777" w:rsidR="004B6DF2" w:rsidRDefault="004B6DF2"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181106A2"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F1416A">
                            <w:rPr>
                              <w:sz w:val="24"/>
                              <w:szCs w:val="24"/>
                              <w:lang w:val="el-GR"/>
                            </w:rPr>
                            <w:t>9/9/2025</w:t>
                          </w:r>
                          <w:r w:rsidRPr="000021A4">
                            <w:rPr>
                              <w:sz w:val="24"/>
                              <w:szCs w:val="24"/>
                              <w:lang w:val="el-GR"/>
                            </w:rPr>
                            <w:t xml:space="preserve"> ΑΡ. ΠΡΑΚΤ.</w:t>
                          </w:r>
                          <w:r w:rsidR="006A066F">
                            <w:rPr>
                              <w:sz w:val="24"/>
                              <w:szCs w:val="24"/>
                              <w:lang w:val="el-GR"/>
                            </w:rPr>
                            <w:t>1</w:t>
                          </w:r>
                          <w:r w:rsidR="00F1416A">
                            <w:rPr>
                              <w:sz w:val="24"/>
                              <w:szCs w:val="24"/>
                              <w:lang w:val="el-GR"/>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181106A2"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F1416A">
                      <w:rPr>
                        <w:sz w:val="24"/>
                        <w:szCs w:val="24"/>
                        <w:lang w:val="el-GR"/>
                      </w:rPr>
                      <w:t>9/9/2025</w:t>
                    </w:r>
                    <w:r w:rsidRPr="000021A4">
                      <w:rPr>
                        <w:sz w:val="24"/>
                        <w:szCs w:val="24"/>
                        <w:lang w:val="el-GR"/>
                      </w:rPr>
                      <w:t xml:space="preserve"> ΑΡ. ΠΡΑΚΤ.</w:t>
                    </w:r>
                    <w:r w:rsidR="006A066F">
                      <w:rPr>
                        <w:sz w:val="24"/>
                        <w:szCs w:val="24"/>
                        <w:lang w:val="el-GR"/>
                      </w:rPr>
                      <w:t>1</w:t>
                    </w:r>
                    <w:r w:rsidR="00F1416A">
                      <w:rPr>
                        <w:sz w:val="24"/>
                        <w:szCs w:val="24"/>
                        <w:lang w:val="el-GR"/>
                      </w:rPr>
                      <w:t>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47"/>
    <w:multiLevelType w:val="hybridMultilevel"/>
    <w:tmpl w:val="B90C7F32"/>
    <w:lvl w:ilvl="0" w:tplc="881AAC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1D84314"/>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9E6"/>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FA41BD"/>
    <w:multiLevelType w:val="hybridMultilevel"/>
    <w:tmpl w:val="BCE6349A"/>
    <w:lvl w:ilvl="0" w:tplc="4B101108">
      <w:start w:val="16"/>
      <w:numFmt w:val="decimal"/>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1"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2069B8"/>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C339AB"/>
    <w:multiLevelType w:val="hybridMultilevel"/>
    <w:tmpl w:val="339AF97E"/>
    <w:lvl w:ilvl="0" w:tplc="E3DE5C16">
      <w:start w:val="1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38D46F0C"/>
    <w:multiLevelType w:val="hybridMultilevel"/>
    <w:tmpl w:val="1F14BDB4"/>
    <w:lvl w:ilvl="0" w:tplc="7206EA7C">
      <w:start w:val="4"/>
      <w:numFmt w:val="decimal"/>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31"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3F42054F"/>
    <w:multiLevelType w:val="hybridMultilevel"/>
    <w:tmpl w:val="7FF0BAD0"/>
    <w:lvl w:ilvl="0" w:tplc="29DE84E4">
      <w:start w:val="11"/>
      <w:numFmt w:val="decimal"/>
      <w:lvlText w:val="%1."/>
      <w:lvlJc w:val="left"/>
      <w:pPr>
        <w:ind w:left="2357" w:hanging="360"/>
      </w:pPr>
      <w:rPr>
        <w:rFonts w:hint="default"/>
      </w:rPr>
    </w:lvl>
    <w:lvl w:ilvl="1" w:tplc="04090019" w:tentative="1">
      <w:start w:val="1"/>
      <w:numFmt w:val="lowerLetter"/>
      <w:lvlText w:val="%2."/>
      <w:lvlJc w:val="left"/>
      <w:pPr>
        <w:ind w:left="3077" w:hanging="360"/>
      </w:pPr>
    </w:lvl>
    <w:lvl w:ilvl="2" w:tplc="0409001B" w:tentative="1">
      <w:start w:val="1"/>
      <w:numFmt w:val="lowerRoman"/>
      <w:lvlText w:val="%3."/>
      <w:lvlJc w:val="right"/>
      <w:pPr>
        <w:ind w:left="3797" w:hanging="180"/>
      </w:pPr>
    </w:lvl>
    <w:lvl w:ilvl="3" w:tplc="0409000F" w:tentative="1">
      <w:start w:val="1"/>
      <w:numFmt w:val="decimal"/>
      <w:lvlText w:val="%4."/>
      <w:lvlJc w:val="left"/>
      <w:pPr>
        <w:ind w:left="4517" w:hanging="360"/>
      </w:pPr>
    </w:lvl>
    <w:lvl w:ilvl="4" w:tplc="04090019" w:tentative="1">
      <w:start w:val="1"/>
      <w:numFmt w:val="lowerLetter"/>
      <w:lvlText w:val="%5."/>
      <w:lvlJc w:val="left"/>
      <w:pPr>
        <w:ind w:left="5237" w:hanging="360"/>
      </w:pPr>
    </w:lvl>
    <w:lvl w:ilvl="5" w:tplc="0409001B" w:tentative="1">
      <w:start w:val="1"/>
      <w:numFmt w:val="lowerRoman"/>
      <w:lvlText w:val="%6."/>
      <w:lvlJc w:val="right"/>
      <w:pPr>
        <w:ind w:left="5957" w:hanging="180"/>
      </w:pPr>
    </w:lvl>
    <w:lvl w:ilvl="6" w:tplc="0409000F" w:tentative="1">
      <w:start w:val="1"/>
      <w:numFmt w:val="decimal"/>
      <w:lvlText w:val="%7."/>
      <w:lvlJc w:val="left"/>
      <w:pPr>
        <w:ind w:left="6677" w:hanging="360"/>
      </w:pPr>
    </w:lvl>
    <w:lvl w:ilvl="7" w:tplc="04090019" w:tentative="1">
      <w:start w:val="1"/>
      <w:numFmt w:val="lowerLetter"/>
      <w:lvlText w:val="%8."/>
      <w:lvlJc w:val="left"/>
      <w:pPr>
        <w:ind w:left="7397" w:hanging="360"/>
      </w:pPr>
    </w:lvl>
    <w:lvl w:ilvl="8" w:tplc="0409001B" w:tentative="1">
      <w:start w:val="1"/>
      <w:numFmt w:val="lowerRoman"/>
      <w:lvlText w:val="%9."/>
      <w:lvlJc w:val="right"/>
      <w:pPr>
        <w:ind w:left="8117" w:hanging="180"/>
      </w:pPr>
    </w:lvl>
  </w:abstractNum>
  <w:abstractNum w:abstractNumId="3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FA3CB0"/>
    <w:multiLevelType w:val="hybridMultilevel"/>
    <w:tmpl w:val="EF5C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51C06DB0"/>
    <w:multiLevelType w:val="hybridMultilevel"/>
    <w:tmpl w:val="F9329FEA"/>
    <w:lvl w:ilvl="0" w:tplc="00DA1FD0">
      <w:start w:val="12"/>
      <w:numFmt w:val="decimal"/>
      <w:lvlText w:val="%1."/>
      <w:lvlJc w:val="left"/>
      <w:pPr>
        <w:ind w:left="2357" w:hanging="360"/>
      </w:pPr>
      <w:rPr>
        <w:rFonts w:hint="default"/>
      </w:rPr>
    </w:lvl>
    <w:lvl w:ilvl="1" w:tplc="04090019" w:tentative="1">
      <w:start w:val="1"/>
      <w:numFmt w:val="lowerLetter"/>
      <w:lvlText w:val="%2."/>
      <w:lvlJc w:val="left"/>
      <w:pPr>
        <w:ind w:left="3077" w:hanging="360"/>
      </w:pPr>
    </w:lvl>
    <w:lvl w:ilvl="2" w:tplc="0409001B" w:tentative="1">
      <w:start w:val="1"/>
      <w:numFmt w:val="lowerRoman"/>
      <w:lvlText w:val="%3."/>
      <w:lvlJc w:val="right"/>
      <w:pPr>
        <w:ind w:left="3797" w:hanging="180"/>
      </w:pPr>
    </w:lvl>
    <w:lvl w:ilvl="3" w:tplc="0409000F" w:tentative="1">
      <w:start w:val="1"/>
      <w:numFmt w:val="decimal"/>
      <w:lvlText w:val="%4."/>
      <w:lvlJc w:val="left"/>
      <w:pPr>
        <w:ind w:left="4517" w:hanging="360"/>
      </w:pPr>
    </w:lvl>
    <w:lvl w:ilvl="4" w:tplc="04090019" w:tentative="1">
      <w:start w:val="1"/>
      <w:numFmt w:val="lowerLetter"/>
      <w:lvlText w:val="%5."/>
      <w:lvlJc w:val="left"/>
      <w:pPr>
        <w:ind w:left="5237" w:hanging="360"/>
      </w:pPr>
    </w:lvl>
    <w:lvl w:ilvl="5" w:tplc="0409001B" w:tentative="1">
      <w:start w:val="1"/>
      <w:numFmt w:val="lowerRoman"/>
      <w:lvlText w:val="%6."/>
      <w:lvlJc w:val="right"/>
      <w:pPr>
        <w:ind w:left="5957" w:hanging="180"/>
      </w:pPr>
    </w:lvl>
    <w:lvl w:ilvl="6" w:tplc="0409000F" w:tentative="1">
      <w:start w:val="1"/>
      <w:numFmt w:val="decimal"/>
      <w:lvlText w:val="%7."/>
      <w:lvlJc w:val="left"/>
      <w:pPr>
        <w:ind w:left="6677" w:hanging="360"/>
      </w:pPr>
    </w:lvl>
    <w:lvl w:ilvl="7" w:tplc="04090019" w:tentative="1">
      <w:start w:val="1"/>
      <w:numFmt w:val="lowerLetter"/>
      <w:lvlText w:val="%8."/>
      <w:lvlJc w:val="left"/>
      <w:pPr>
        <w:ind w:left="7397" w:hanging="360"/>
      </w:pPr>
    </w:lvl>
    <w:lvl w:ilvl="8" w:tplc="0409001B" w:tentative="1">
      <w:start w:val="1"/>
      <w:numFmt w:val="lowerRoman"/>
      <w:lvlText w:val="%9."/>
      <w:lvlJc w:val="right"/>
      <w:pPr>
        <w:ind w:left="8117" w:hanging="180"/>
      </w:pPr>
    </w:lvl>
  </w:abstractNum>
  <w:abstractNum w:abstractNumId="37"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8"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6"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8"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60EE51FC"/>
    <w:multiLevelType w:val="hybridMultilevel"/>
    <w:tmpl w:val="5A50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7"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8"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A70D37"/>
    <w:multiLevelType w:val="hybridMultilevel"/>
    <w:tmpl w:val="A5AC635C"/>
    <w:lvl w:ilvl="0" w:tplc="29FC1F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2" w15:restartNumberingAfterBreak="0">
    <w:nsid w:val="77FB3495"/>
    <w:multiLevelType w:val="hybridMultilevel"/>
    <w:tmpl w:val="CF3CAB60"/>
    <w:lvl w:ilvl="0" w:tplc="1158B01A">
      <w:start w:val="1"/>
      <w:numFmt w:val="decimal"/>
      <w:lvlText w:val="%1."/>
      <w:lvlJc w:val="left"/>
      <w:pPr>
        <w:ind w:left="1997" w:hanging="360"/>
      </w:pPr>
      <w:rPr>
        <w:rFonts w:ascii="Calibri" w:eastAsia="Calibri" w:hAnsi="Calibri" w:cs="Calibri" w:hint="default"/>
        <w:b w:val="0"/>
        <w:bCs w:val="0"/>
        <w:i w:val="0"/>
        <w:iCs w:val="0"/>
        <w:spacing w:val="0"/>
        <w:w w:val="100"/>
        <w:sz w:val="22"/>
        <w:szCs w:val="22"/>
        <w:lang w:val="el-GR" w:eastAsia="en-US" w:bidi="ar-SA"/>
      </w:rPr>
    </w:lvl>
    <w:lvl w:ilvl="1" w:tplc="82660712">
      <w:numFmt w:val="bullet"/>
      <w:lvlText w:val="•"/>
      <w:lvlJc w:val="left"/>
      <w:pPr>
        <w:ind w:left="2880" w:hanging="360"/>
      </w:pPr>
      <w:rPr>
        <w:rFonts w:hint="default"/>
        <w:lang w:val="el-GR" w:eastAsia="en-US" w:bidi="ar-SA"/>
      </w:rPr>
    </w:lvl>
    <w:lvl w:ilvl="2" w:tplc="8A242712">
      <w:numFmt w:val="bullet"/>
      <w:lvlText w:val="•"/>
      <w:lvlJc w:val="left"/>
      <w:pPr>
        <w:ind w:left="3760" w:hanging="360"/>
      </w:pPr>
      <w:rPr>
        <w:rFonts w:hint="default"/>
        <w:lang w:val="el-GR" w:eastAsia="en-US" w:bidi="ar-SA"/>
      </w:rPr>
    </w:lvl>
    <w:lvl w:ilvl="3" w:tplc="691E20EC">
      <w:numFmt w:val="bullet"/>
      <w:lvlText w:val="•"/>
      <w:lvlJc w:val="left"/>
      <w:pPr>
        <w:ind w:left="4640" w:hanging="360"/>
      </w:pPr>
      <w:rPr>
        <w:rFonts w:hint="default"/>
        <w:lang w:val="el-GR" w:eastAsia="en-US" w:bidi="ar-SA"/>
      </w:rPr>
    </w:lvl>
    <w:lvl w:ilvl="4" w:tplc="52BA02C4">
      <w:numFmt w:val="bullet"/>
      <w:lvlText w:val="•"/>
      <w:lvlJc w:val="left"/>
      <w:pPr>
        <w:ind w:left="5520" w:hanging="360"/>
      </w:pPr>
      <w:rPr>
        <w:rFonts w:hint="default"/>
        <w:lang w:val="el-GR" w:eastAsia="en-US" w:bidi="ar-SA"/>
      </w:rPr>
    </w:lvl>
    <w:lvl w:ilvl="5" w:tplc="74BCAAD2">
      <w:numFmt w:val="bullet"/>
      <w:lvlText w:val="•"/>
      <w:lvlJc w:val="left"/>
      <w:pPr>
        <w:ind w:left="6400" w:hanging="360"/>
      </w:pPr>
      <w:rPr>
        <w:rFonts w:hint="default"/>
        <w:lang w:val="el-GR" w:eastAsia="en-US" w:bidi="ar-SA"/>
      </w:rPr>
    </w:lvl>
    <w:lvl w:ilvl="6" w:tplc="E74A8610">
      <w:numFmt w:val="bullet"/>
      <w:lvlText w:val="•"/>
      <w:lvlJc w:val="left"/>
      <w:pPr>
        <w:ind w:left="7280" w:hanging="360"/>
      </w:pPr>
      <w:rPr>
        <w:rFonts w:hint="default"/>
        <w:lang w:val="el-GR" w:eastAsia="en-US" w:bidi="ar-SA"/>
      </w:rPr>
    </w:lvl>
    <w:lvl w:ilvl="7" w:tplc="74C6438A">
      <w:numFmt w:val="bullet"/>
      <w:lvlText w:val="•"/>
      <w:lvlJc w:val="left"/>
      <w:pPr>
        <w:ind w:left="8160" w:hanging="360"/>
      </w:pPr>
      <w:rPr>
        <w:rFonts w:hint="default"/>
        <w:lang w:val="el-GR" w:eastAsia="en-US" w:bidi="ar-SA"/>
      </w:rPr>
    </w:lvl>
    <w:lvl w:ilvl="8" w:tplc="6E8C52DE">
      <w:numFmt w:val="bullet"/>
      <w:lvlText w:val="•"/>
      <w:lvlJc w:val="left"/>
      <w:pPr>
        <w:ind w:left="9040" w:hanging="360"/>
      </w:pPr>
      <w:rPr>
        <w:rFonts w:hint="default"/>
        <w:lang w:val="el-GR" w:eastAsia="en-US" w:bidi="ar-SA"/>
      </w:rPr>
    </w:lvl>
  </w:abstractNum>
  <w:abstractNum w:abstractNumId="63"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53"/>
  </w:num>
  <w:num w:numId="3" w16cid:durableId="1159812256">
    <w:abstractNumId w:val="48"/>
  </w:num>
  <w:num w:numId="4" w16cid:durableId="1135833234">
    <w:abstractNumId w:val="42"/>
  </w:num>
  <w:num w:numId="5" w16cid:durableId="878511262">
    <w:abstractNumId w:val="22"/>
  </w:num>
  <w:num w:numId="6" w16cid:durableId="769659918">
    <w:abstractNumId w:val="13"/>
  </w:num>
  <w:num w:numId="7" w16cid:durableId="1012296439">
    <w:abstractNumId w:val="19"/>
  </w:num>
  <w:num w:numId="8" w16cid:durableId="1521310908">
    <w:abstractNumId w:val="11"/>
  </w:num>
  <w:num w:numId="9" w16cid:durableId="932933650">
    <w:abstractNumId w:val="2"/>
  </w:num>
  <w:num w:numId="10" w16cid:durableId="1110196497">
    <w:abstractNumId w:val="33"/>
  </w:num>
  <w:num w:numId="11" w16cid:durableId="1633512715">
    <w:abstractNumId w:val="15"/>
  </w:num>
  <w:num w:numId="12" w16cid:durableId="2053536559">
    <w:abstractNumId w:val="35"/>
  </w:num>
  <w:num w:numId="13" w16cid:durableId="983579659">
    <w:abstractNumId w:val="5"/>
  </w:num>
  <w:num w:numId="14" w16cid:durableId="645627232">
    <w:abstractNumId w:val="17"/>
  </w:num>
  <w:num w:numId="15" w16cid:durableId="1387146101">
    <w:abstractNumId w:val="35"/>
  </w:num>
  <w:num w:numId="16" w16cid:durableId="39062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41"/>
  </w:num>
  <w:num w:numId="18" w16cid:durableId="1503619933">
    <w:abstractNumId w:val="6"/>
  </w:num>
  <w:num w:numId="19" w16cid:durableId="251940234">
    <w:abstractNumId w:val="38"/>
  </w:num>
  <w:num w:numId="20" w16cid:durableId="15355808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43"/>
  </w:num>
  <w:num w:numId="23" w16cid:durableId="466826050">
    <w:abstractNumId w:val="29"/>
  </w:num>
  <w:num w:numId="24" w16cid:durableId="1328052731">
    <w:abstractNumId w:val="52"/>
  </w:num>
  <w:num w:numId="25" w16cid:durableId="790436038">
    <w:abstractNumId w:val="61"/>
  </w:num>
  <w:num w:numId="26" w16cid:durableId="1877893171">
    <w:abstractNumId w:val="47"/>
  </w:num>
  <w:num w:numId="27" w16cid:durableId="1863712869">
    <w:abstractNumId w:val="7"/>
  </w:num>
  <w:num w:numId="28" w16cid:durableId="202056402">
    <w:abstractNumId w:val="37"/>
  </w:num>
  <w:num w:numId="29" w16cid:durableId="1386569002">
    <w:abstractNumId w:val="55"/>
  </w:num>
  <w:num w:numId="30" w16cid:durableId="683096115">
    <w:abstractNumId w:val="46"/>
  </w:num>
  <w:num w:numId="31" w16cid:durableId="1982923326">
    <w:abstractNumId w:val="39"/>
  </w:num>
  <w:num w:numId="32" w16cid:durableId="628903793">
    <w:abstractNumId w:val="44"/>
  </w:num>
  <w:num w:numId="33" w16cid:durableId="464860608">
    <w:abstractNumId w:val="1"/>
  </w:num>
  <w:num w:numId="34" w16cid:durableId="1254364777">
    <w:abstractNumId w:val="58"/>
  </w:num>
  <w:num w:numId="35" w16cid:durableId="818882683">
    <w:abstractNumId w:val="54"/>
  </w:num>
  <w:num w:numId="36" w16cid:durableId="827017853">
    <w:abstractNumId w:val="40"/>
  </w:num>
  <w:num w:numId="37" w16cid:durableId="2056737495">
    <w:abstractNumId w:val="14"/>
  </w:num>
  <w:num w:numId="38" w16cid:durableId="683897243">
    <w:abstractNumId w:val="18"/>
  </w:num>
  <w:num w:numId="39" w16cid:durableId="2130274084">
    <w:abstractNumId w:val="16"/>
  </w:num>
  <w:num w:numId="40" w16cid:durableId="537276984">
    <w:abstractNumId w:val="26"/>
  </w:num>
  <w:num w:numId="41" w16cid:durableId="16680478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21"/>
  </w:num>
  <w:num w:numId="43" w16cid:durableId="670371879">
    <w:abstractNumId w:val="8"/>
  </w:num>
  <w:num w:numId="44" w16cid:durableId="1598173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3"/>
  </w:num>
  <w:num w:numId="47" w16cid:durableId="251085124">
    <w:abstractNumId w:val="4"/>
  </w:num>
  <w:num w:numId="48" w16cid:durableId="4955370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51"/>
  </w:num>
  <w:num w:numId="50" w16cid:durableId="279262052">
    <w:abstractNumId w:val="59"/>
  </w:num>
  <w:num w:numId="51" w16cid:durableId="1118721710">
    <w:abstractNumId w:val="28"/>
  </w:num>
  <w:num w:numId="52" w16cid:durableId="660354465">
    <w:abstractNumId w:val="31"/>
  </w:num>
  <w:num w:numId="53" w16cid:durableId="234166924">
    <w:abstractNumId w:val="24"/>
  </w:num>
  <w:num w:numId="54" w16cid:durableId="1738354388">
    <w:abstractNumId w:val="12"/>
  </w:num>
  <w:num w:numId="55" w16cid:durableId="329868846">
    <w:abstractNumId w:val="25"/>
  </w:num>
  <w:num w:numId="56" w16cid:durableId="1634485016">
    <w:abstractNumId w:val="50"/>
  </w:num>
  <w:num w:numId="57" w16cid:durableId="620310719">
    <w:abstractNumId w:val="0"/>
  </w:num>
  <w:num w:numId="58" w16cid:durableId="554925857">
    <w:abstractNumId w:val="27"/>
  </w:num>
  <w:num w:numId="59" w16cid:durableId="165824579">
    <w:abstractNumId w:val="10"/>
  </w:num>
  <w:num w:numId="60" w16cid:durableId="8877464">
    <w:abstractNumId w:val="20"/>
  </w:num>
  <w:num w:numId="61" w16cid:durableId="1444685272">
    <w:abstractNumId w:val="62"/>
  </w:num>
  <w:num w:numId="62" w16cid:durableId="1007561660">
    <w:abstractNumId w:val="34"/>
  </w:num>
  <w:num w:numId="63" w16cid:durableId="32511044">
    <w:abstractNumId w:val="49"/>
  </w:num>
  <w:num w:numId="64" w16cid:durableId="92172229">
    <w:abstractNumId w:val="30"/>
  </w:num>
  <w:num w:numId="65" w16cid:durableId="1664964049">
    <w:abstractNumId w:val="36"/>
  </w:num>
  <w:num w:numId="66" w16cid:durableId="1552107154">
    <w:abstractNumId w:val="32"/>
  </w:num>
  <w:num w:numId="67" w16cid:durableId="171870383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16CA"/>
    <w:rsid w:val="000021A4"/>
    <w:rsid w:val="00002702"/>
    <w:rsid w:val="00004E7E"/>
    <w:rsid w:val="00021FC0"/>
    <w:rsid w:val="00055F6A"/>
    <w:rsid w:val="00070175"/>
    <w:rsid w:val="00071E60"/>
    <w:rsid w:val="0008638A"/>
    <w:rsid w:val="00087205"/>
    <w:rsid w:val="000A6ADB"/>
    <w:rsid w:val="000C2758"/>
    <w:rsid w:val="000E3ED2"/>
    <w:rsid w:val="000F19A1"/>
    <w:rsid w:val="000F3810"/>
    <w:rsid w:val="001062A2"/>
    <w:rsid w:val="00110030"/>
    <w:rsid w:val="00112270"/>
    <w:rsid w:val="00115C61"/>
    <w:rsid w:val="00147556"/>
    <w:rsid w:val="00153FC8"/>
    <w:rsid w:val="00161DE1"/>
    <w:rsid w:val="00173FE6"/>
    <w:rsid w:val="0017452A"/>
    <w:rsid w:val="0018187E"/>
    <w:rsid w:val="001862AF"/>
    <w:rsid w:val="0019145F"/>
    <w:rsid w:val="00192379"/>
    <w:rsid w:val="001A67AC"/>
    <w:rsid w:val="001A7763"/>
    <w:rsid w:val="001B6F8F"/>
    <w:rsid w:val="001E7E1B"/>
    <w:rsid w:val="001F4AF5"/>
    <w:rsid w:val="001F53B7"/>
    <w:rsid w:val="001F78D3"/>
    <w:rsid w:val="00202B4A"/>
    <w:rsid w:val="002104FB"/>
    <w:rsid w:val="00210A9F"/>
    <w:rsid w:val="00212E73"/>
    <w:rsid w:val="00223B16"/>
    <w:rsid w:val="00224828"/>
    <w:rsid w:val="00225CFF"/>
    <w:rsid w:val="00227D92"/>
    <w:rsid w:val="00253688"/>
    <w:rsid w:val="00256B93"/>
    <w:rsid w:val="002601FE"/>
    <w:rsid w:val="00260730"/>
    <w:rsid w:val="00280CE9"/>
    <w:rsid w:val="002824C2"/>
    <w:rsid w:val="00291FBC"/>
    <w:rsid w:val="002924C6"/>
    <w:rsid w:val="002A5F31"/>
    <w:rsid w:val="002A67DD"/>
    <w:rsid w:val="002C3D9E"/>
    <w:rsid w:val="002C6F78"/>
    <w:rsid w:val="002F34AD"/>
    <w:rsid w:val="002F36A8"/>
    <w:rsid w:val="00310701"/>
    <w:rsid w:val="003144C5"/>
    <w:rsid w:val="00314CB6"/>
    <w:rsid w:val="00331817"/>
    <w:rsid w:val="00342B15"/>
    <w:rsid w:val="00366898"/>
    <w:rsid w:val="00366D2B"/>
    <w:rsid w:val="0036753D"/>
    <w:rsid w:val="00390A00"/>
    <w:rsid w:val="003B185E"/>
    <w:rsid w:val="003B668E"/>
    <w:rsid w:val="003D0080"/>
    <w:rsid w:val="003D060E"/>
    <w:rsid w:val="003E1708"/>
    <w:rsid w:val="003E1990"/>
    <w:rsid w:val="003E5A12"/>
    <w:rsid w:val="003E673C"/>
    <w:rsid w:val="003F344F"/>
    <w:rsid w:val="003F6D50"/>
    <w:rsid w:val="00424C97"/>
    <w:rsid w:val="00443D4A"/>
    <w:rsid w:val="00445A04"/>
    <w:rsid w:val="004843EB"/>
    <w:rsid w:val="004A2B34"/>
    <w:rsid w:val="004A6EC7"/>
    <w:rsid w:val="004B6DF2"/>
    <w:rsid w:val="004D1379"/>
    <w:rsid w:val="004E521B"/>
    <w:rsid w:val="004F419A"/>
    <w:rsid w:val="0050112E"/>
    <w:rsid w:val="0050233A"/>
    <w:rsid w:val="00503894"/>
    <w:rsid w:val="0051306B"/>
    <w:rsid w:val="00533EF1"/>
    <w:rsid w:val="00537297"/>
    <w:rsid w:val="0054017B"/>
    <w:rsid w:val="0054408E"/>
    <w:rsid w:val="005A416A"/>
    <w:rsid w:val="005B1809"/>
    <w:rsid w:val="005C1566"/>
    <w:rsid w:val="005C50A1"/>
    <w:rsid w:val="005D1F59"/>
    <w:rsid w:val="006016C6"/>
    <w:rsid w:val="00605E8A"/>
    <w:rsid w:val="00611613"/>
    <w:rsid w:val="00612A10"/>
    <w:rsid w:val="006136BC"/>
    <w:rsid w:val="006136E5"/>
    <w:rsid w:val="00615DB9"/>
    <w:rsid w:val="00637B73"/>
    <w:rsid w:val="006478D3"/>
    <w:rsid w:val="00671E36"/>
    <w:rsid w:val="006804F9"/>
    <w:rsid w:val="00684B13"/>
    <w:rsid w:val="006947B6"/>
    <w:rsid w:val="006963BC"/>
    <w:rsid w:val="006A066F"/>
    <w:rsid w:val="006A3467"/>
    <w:rsid w:val="006C6CA3"/>
    <w:rsid w:val="006D28A1"/>
    <w:rsid w:val="006D3AA7"/>
    <w:rsid w:val="0070544E"/>
    <w:rsid w:val="007069F8"/>
    <w:rsid w:val="00722A0E"/>
    <w:rsid w:val="0072345A"/>
    <w:rsid w:val="00730B63"/>
    <w:rsid w:val="00740902"/>
    <w:rsid w:val="007512F2"/>
    <w:rsid w:val="007654BD"/>
    <w:rsid w:val="00773D6D"/>
    <w:rsid w:val="00781400"/>
    <w:rsid w:val="0079489C"/>
    <w:rsid w:val="00795226"/>
    <w:rsid w:val="00796343"/>
    <w:rsid w:val="007A46A0"/>
    <w:rsid w:val="007B56BE"/>
    <w:rsid w:val="007C015E"/>
    <w:rsid w:val="007C1205"/>
    <w:rsid w:val="007C57BF"/>
    <w:rsid w:val="007D16A4"/>
    <w:rsid w:val="007D5770"/>
    <w:rsid w:val="007E197C"/>
    <w:rsid w:val="008041BE"/>
    <w:rsid w:val="00807B27"/>
    <w:rsid w:val="00841EC7"/>
    <w:rsid w:val="00852C60"/>
    <w:rsid w:val="00867F16"/>
    <w:rsid w:val="008736F9"/>
    <w:rsid w:val="008813AC"/>
    <w:rsid w:val="00891A00"/>
    <w:rsid w:val="00896E15"/>
    <w:rsid w:val="008A10BF"/>
    <w:rsid w:val="008B350E"/>
    <w:rsid w:val="008B3D07"/>
    <w:rsid w:val="008C67AB"/>
    <w:rsid w:val="008D3692"/>
    <w:rsid w:val="008D40D3"/>
    <w:rsid w:val="008D540C"/>
    <w:rsid w:val="008F45BB"/>
    <w:rsid w:val="008F49AC"/>
    <w:rsid w:val="00905292"/>
    <w:rsid w:val="0091045D"/>
    <w:rsid w:val="00914D6E"/>
    <w:rsid w:val="00923AF5"/>
    <w:rsid w:val="009307F2"/>
    <w:rsid w:val="0093238D"/>
    <w:rsid w:val="00935933"/>
    <w:rsid w:val="00953976"/>
    <w:rsid w:val="0095527B"/>
    <w:rsid w:val="009556CC"/>
    <w:rsid w:val="00963F50"/>
    <w:rsid w:val="00967873"/>
    <w:rsid w:val="00974AD3"/>
    <w:rsid w:val="00980BFA"/>
    <w:rsid w:val="009B33B2"/>
    <w:rsid w:val="009B4AF7"/>
    <w:rsid w:val="009C6487"/>
    <w:rsid w:val="009D48F8"/>
    <w:rsid w:val="009D5427"/>
    <w:rsid w:val="009E2D6B"/>
    <w:rsid w:val="00A025B7"/>
    <w:rsid w:val="00A110CC"/>
    <w:rsid w:val="00A12DBB"/>
    <w:rsid w:val="00A17861"/>
    <w:rsid w:val="00A77BE4"/>
    <w:rsid w:val="00A82205"/>
    <w:rsid w:val="00A872B2"/>
    <w:rsid w:val="00AA249C"/>
    <w:rsid w:val="00AB067D"/>
    <w:rsid w:val="00AB15D3"/>
    <w:rsid w:val="00AB2A67"/>
    <w:rsid w:val="00AB7B79"/>
    <w:rsid w:val="00AD4759"/>
    <w:rsid w:val="00AE0002"/>
    <w:rsid w:val="00AE0DD7"/>
    <w:rsid w:val="00AF5546"/>
    <w:rsid w:val="00AF6CC9"/>
    <w:rsid w:val="00B32D96"/>
    <w:rsid w:val="00B43A55"/>
    <w:rsid w:val="00B519C4"/>
    <w:rsid w:val="00B868D9"/>
    <w:rsid w:val="00B926C4"/>
    <w:rsid w:val="00BA3DE3"/>
    <w:rsid w:val="00BB1305"/>
    <w:rsid w:val="00BB5CE2"/>
    <w:rsid w:val="00BC31D7"/>
    <w:rsid w:val="00BD775E"/>
    <w:rsid w:val="00BE3776"/>
    <w:rsid w:val="00BF16B0"/>
    <w:rsid w:val="00BF4E34"/>
    <w:rsid w:val="00BF53F1"/>
    <w:rsid w:val="00C035E7"/>
    <w:rsid w:val="00C122C1"/>
    <w:rsid w:val="00C24EB4"/>
    <w:rsid w:val="00C2589E"/>
    <w:rsid w:val="00C3027F"/>
    <w:rsid w:val="00C414AC"/>
    <w:rsid w:val="00C47715"/>
    <w:rsid w:val="00C53EDA"/>
    <w:rsid w:val="00C57B63"/>
    <w:rsid w:val="00C61BF1"/>
    <w:rsid w:val="00C71792"/>
    <w:rsid w:val="00C71D67"/>
    <w:rsid w:val="00C94EDF"/>
    <w:rsid w:val="00CA5BAA"/>
    <w:rsid w:val="00CD39F0"/>
    <w:rsid w:val="00CD7AD9"/>
    <w:rsid w:val="00CE695B"/>
    <w:rsid w:val="00D0011B"/>
    <w:rsid w:val="00D02ECD"/>
    <w:rsid w:val="00D03516"/>
    <w:rsid w:val="00D12BD5"/>
    <w:rsid w:val="00D25E66"/>
    <w:rsid w:val="00D33493"/>
    <w:rsid w:val="00D51544"/>
    <w:rsid w:val="00D51A42"/>
    <w:rsid w:val="00D615C2"/>
    <w:rsid w:val="00D61730"/>
    <w:rsid w:val="00D86978"/>
    <w:rsid w:val="00DA75F9"/>
    <w:rsid w:val="00DB1A0A"/>
    <w:rsid w:val="00DB42F2"/>
    <w:rsid w:val="00DB5393"/>
    <w:rsid w:val="00DC06C5"/>
    <w:rsid w:val="00DC54BD"/>
    <w:rsid w:val="00DD4BDD"/>
    <w:rsid w:val="00E018CC"/>
    <w:rsid w:val="00E01F38"/>
    <w:rsid w:val="00E045EA"/>
    <w:rsid w:val="00E20FDC"/>
    <w:rsid w:val="00E45E13"/>
    <w:rsid w:val="00E72F35"/>
    <w:rsid w:val="00E76594"/>
    <w:rsid w:val="00E81246"/>
    <w:rsid w:val="00E9109D"/>
    <w:rsid w:val="00E919FC"/>
    <w:rsid w:val="00E97BD1"/>
    <w:rsid w:val="00EA36BE"/>
    <w:rsid w:val="00EA518A"/>
    <w:rsid w:val="00EC391F"/>
    <w:rsid w:val="00ED6B50"/>
    <w:rsid w:val="00ED77AF"/>
    <w:rsid w:val="00EF1D55"/>
    <w:rsid w:val="00F03C62"/>
    <w:rsid w:val="00F04793"/>
    <w:rsid w:val="00F1416A"/>
    <w:rsid w:val="00F14A63"/>
    <w:rsid w:val="00F16E83"/>
    <w:rsid w:val="00F21BE5"/>
    <w:rsid w:val="00F371E7"/>
    <w:rsid w:val="00F44CFF"/>
    <w:rsid w:val="00F719A5"/>
    <w:rsid w:val="00F806B2"/>
    <w:rsid w:val="00F91B7B"/>
    <w:rsid w:val="00F9240A"/>
    <w:rsid w:val="00FB5262"/>
    <w:rsid w:val="00FB5E21"/>
    <w:rsid w:val="00FC0387"/>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3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 w:type="paragraph" w:customStyle="1" w:styleId="TableParagraph">
    <w:name w:val="Table Paragraph"/>
    <w:basedOn w:val="Normal"/>
    <w:uiPriority w:val="1"/>
    <w:qFormat/>
    <w:rsid w:val="00314CB6"/>
    <w:pPr>
      <w:widowControl w:val="0"/>
      <w:autoSpaceDE w:val="0"/>
      <w:autoSpaceDN w:val="0"/>
      <w:spacing w:line="240" w:lineRule="auto"/>
    </w:pPr>
    <w:rPr>
      <w:rFonts w:ascii="Calibri" w:eastAsia="Calibri" w:hAnsi="Calibri" w:cs="Calibri"/>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3</cp:revision>
  <cp:lastPrinted>2025-12-11T11:16:00Z</cp:lastPrinted>
  <dcterms:created xsi:type="dcterms:W3CDTF">2026-03-26T07:24:00Z</dcterms:created>
  <dcterms:modified xsi:type="dcterms:W3CDTF">2026-03-26T07:24:00Z</dcterms:modified>
</cp:coreProperties>
</file>