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49FC" w14:textId="77777777" w:rsidR="00C2589E" w:rsidRDefault="00C2589E" w:rsidP="002E75EF">
      <w:pPr>
        <w:rPr>
          <w:lang w:val="el-GR"/>
        </w:rPr>
      </w:pPr>
    </w:p>
    <w:p w14:paraId="3FC687B1" w14:textId="77777777" w:rsidR="002E75EF" w:rsidRDefault="002E75EF" w:rsidP="002E75EF">
      <w:pPr>
        <w:rPr>
          <w:lang w:val="el-GR"/>
        </w:rPr>
      </w:pPr>
    </w:p>
    <w:p w14:paraId="4D6AB34A" w14:textId="77777777" w:rsidR="002E75EF" w:rsidRPr="006D4697" w:rsidRDefault="002E75EF" w:rsidP="002E75EF">
      <w:pPr>
        <w:jc w:val="both"/>
        <w:rPr>
          <w:rFonts w:asciiTheme="minorHAnsi" w:hAnsiTheme="minorHAnsi" w:cstheme="minorHAnsi"/>
          <w:b/>
          <w:szCs w:val="22"/>
          <w:lang w:val="el-GR"/>
        </w:rPr>
      </w:pPr>
      <w:bookmarkStart w:id="0" w:name="_Hlk175826484"/>
    </w:p>
    <w:p w14:paraId="116CEDAF" w14:textId="77777777" w:rsidR="002E75EF" w:rsidRPr="006D4697" w:rsidRDefault="002E75EF" w:rsidP="002E75EF">
      <w:pPr>
        <w:numPr>
          <w:ilvl w:val="0"/>
          <w:numId w:val="20"/>
        </w:numPr>
        <w:contextualSpacing/>
        <w:jc w:val="both"/>
        <w:rPr>
          <w:rFonts w:asciiTheme="minorHAnsi" w:hAnsiTheme="minorHAnsi" w:cstheme="minorHAnsi"/>
          <w:szCs w:val="22"/>
          <w:lang w:val="el-GR"/>
        </w:rPr>
      </w:pPr>
      <w:bookmarkStart w:id="1" w:name="_Hlk166149913"/>
      <w:bookmarkStart w:id="2" w:name="_Hlk166150855"/>
      <w:r w:rsidRPr="006D4697">
        <w:rPr>
          <w:rFonts w:asciiTheme="minorHAnsi" w:hAnsiTheme="minorHAnsi" w:cstheme="minorHAnsi"/>
          <w:b/>
          <w:bCs/>
          <w:szCs w:val="22"/>
          <w:lang w:val="el-GR"/>
        </w:rPr>
        <w:t xml:space="preserve">Επικύρωση </w:t>
      </w:r>
      <w:r>
        <w:rPr>
          <w:rFonts w:asciiTheme="minorHAnsi" w:hAnsiTheme="minorHAnsi" w:cstheme="minorHAnsi"/>
          <w:b/>
          <w:bCs/>
          <w:szCs w:val="22"/>
          <w:lang w:val="el-GR"/>
        </w:rPr>
        <w:t xml:space="preserve">Πρακτικών </w:t>
      </w:r>
      <w:proofErr w:type="spellStart"/>
      <w:r>
        <w:rPr>
          <w:rFonts w:asciiTheme="minorHAnsi" w:hAnsiTheme="minorHAnsi" w:cstheme="minorHAnsi"/>
          <w:b/>
          <w:bCs/>
          <w:szCs w:val="22"/>
          <w:lang w:val="el-GR"/>
        </w:rPr>
        <w:t>αρ</w:t>
      </w:r>
      <w:proofErr w:type="spellEnd"/>
      <w:r>
        <w:rPr>
          <w:rFonts w:asciiTheme="minorHAnsi" w:hAnsiTheme="minorHAnsi" w:cstheme="minorHAnsi"/>
          <w:b/>
          <w:bCs/>
          <w:szCs w:val="22"/>
          <w:lang w:val="el-GR"/>
        </w:rPr>
        <w:t>. 2 και 3</w:t>
      </w:r>
      <w:r w:rsidRPr="006D4697">
        <w:rPr>
          <w:rFonts w:asciiTheme="minorHAnsi" w:hAnsiTheme="minorHAnsi" w:cstheme="minorHAnsi"/>
          <w:b/>
          <w:bCs/>
          <w:szCs w:val="22"/>
          <w:lang w:val="el-GR"/>
        </w:rPr>
        <w:t xml:space="preserve">. </w:t>
      </w:r>
    </w:p>
    <w:p w14:paraId="1AE71736" w14:textId="77777777" w:rsidR="002E75EF" w:rsidRPr="006D4697" w:rsidRDefault="002E75EF" w:rsidP="002E75EF">
      <w:pPr>
        <w:contextualSpacing/>
        <w:jc w:val="both"/>
        <w:rPr>
          <w:rFonts w:asciiTheme="minorHAnsi" w:hAnsiTheme="minorHAnsi" w:cstheme="minorHAnsi"/>
          <w:b/>
          <w:bCs/>
          <w:szCs w:val="22"/>
          <w:lang w:val="el-GR"/>
        </w:rPr>
      </w:pPr>
    </w:p>
    <w:p w14:paraId="2E7234C8" w14:textId="77777777" w:rsidR="002E75EF" w:rsidRDefault="002E75EF" w:rsidP="002E75EF">
      <w:pPr>
        <w:contextualSpacing/>
        <w:jc w:val="both"/>
        <w:rPr>
          <w:rFonts w:asciiTheme="minorHAnsi" w:hAnsiTheme="minorHAnsi" w:cstheme="minorHAnsi"/>
          <w:szCs w:val="22"/>
          <w:lang w:val="el-GR"/>
        </w:rPr>
      </w:pPr>
      <w:r w:rsidRPr="006D4697">
        <w:rPr>
          <w:rFonts w:asciiTheme="minorHAnsi" w:hAnsiTheme="minorHAnsi" w:cstheme="minorHAnsi"/>
          <w:szCs w:val="22"/>
          <w:lang w:val="el-GR"/>
        </w:rPr>
        <w:t xml:space="preserve">Η Επιτροπή επικυρώνει ομόφωνα </w:t>
      </w:r>
      <w:r>
        <w:rPr>
          <w:rFonts w:asciiTheme="minorHAnsi" w:hAnsiTheme="minorHAnsi" w:cstheme="minorHAnsi"/>
          <w:szCs w:val="22"/>
          <w:lang w:val="el-GR"/>
        </w:rPr>
        <w:t>τα πιο πάνω πρακτικά</w:t>
      </w:r>
      <w:r w:rsidRPr="006D4697">
        <w:rPr>
          <w:rFonts w:asciiTheme="minorHAnsi" w:hAnsiTheme="minorHAnsi" w:cstheme="minorHAnsi"/>
          <w:szCs w:val="22"/>
          <w:lang w:val="el-GR"/>
        </w:rPr>
        <w:t>.</w:t>
      </w:r>
    </w:p>
    <w:p w14:paraId="7CA49167" w14:textId="77777777" w:rsidR="00B914C9" w:rsidRDefault="00B914C9" w:rsidP="002E75EF">
      <w:pPr>
        <w:contextualSpacing/>
        <w:jc w:val="both"/>
        <w:rPr>
          <w:rFonts w:asciiTheme="minorHAnsi" w:hAnsiTheme="minorHAnsi" w:cstheme="minorHAnsi"/>
          <w:szCs w:val="22"/>
          <w:lang w:val="el-GR"/>
        </w:rPr>
      </w:pPr>
    </w:p>
    <w:p w14:paraId="0C57DB4D" w14:textId="77777777" w:rsidR="00B914C9" w:rsidRDefault="00B914C9" w:rsidP="002E75EF">
      <w:pPr>
        <w:contextualSpacing/>
        <w:jc w:val="both"/>
        <w:rPr>
          <w:rFonts w:asciiTheme="minorHAnsi" w:hAnsiTheme="minorHAnsi" w:cstheme="minorHAnsi"/>
          <w:szCs w:val="22"/>
          <w:lang w:val="el-GR"/>
        </w:rPr>
      </w:pPr>
    </w:p>
    <w:p w14:paraId="00C22EB7" w14:textId="77777777" w:rsidR="00B914C9" w:rsidRDefault="00B914C9" w:rsidP="002E75EF">
      <w:pPr>
        <w:contextualSpacing/>
        <w:jc w:val="both"/>
        <w:rPr>
          <w:rFonts w:asciiTheme="minorHAnsi" w:hAnsiTheme="minorHAnsi" w:cstheme="minorHAnsi"/>
          <w:szCs w:val="22"/>
          <w:lang w:val="el-GR"/>
        </w:rPr>
      </w:pPr>
    </w:p>
    <w:p w14:paraId="5683331F" w14:textId="77777777" w:rsidR="00B914C9" w:rsidRDefault="00B914C9" w:rsidP="002E75EF">
      <w:pPr>
        <w:contextualSpacing/>
        <w:jc w:val="both"/>
        <w:rPr>
          <w:rFonts w:asciiTheme="minorHAnsi" w:hAnsiTheme="minorHAnsi" w:cstheme="minorHAnsi"/>
          <w:szCs w:val="22"/>
          <w:lang w:val="el-GR"/>
        </w:rPr>
      </w:pPr>
    </w:p>
    <w:p w14:paraId="0673B449" w14:textId="77777777" w:rsidR="00B914C9" w:rsidRDefault="00B914C9" w:rsidP="002E75EF">
      <w:pPr>
        <w:contextualSpacing/>
        <w:jc w:val="both"/>
        <w:rPr>
          <w:rFonts w:asciiTheme="minorHAnsi" w:hAnsiTheme="minorHAnsi" w:cstheme="minorHAnsi"/>
          <w:szCs w:val="22"/>
          <w:lang w:val="el-GR"/>
        </w:rPr>
      </w:pPr>
    </w:p>
    <w:p w14:paraId="5FDF6C7B" w14:textId="77777777" w:rsidR="00B914C9" w:rsidRDefault="00B914C9" w:rsidP="002E75EF">
      <w:pPr>
        <w:contextualSpacing/>
        <w:jc w:val="both"/>
        <w:rPr>
          <w:rFonts w:asciiTheme="minorHAnsi" w:hAnsiTheme="minorHAnsi" w:cstheme="minorHAnsi"/>
          <w:szCs w:val="22"/>
          <w:lang w:val="el-GR"/>
        </w:rPr>
      </w:pPr>
    </w:p>
    <w:p w14:paraId="076B3DC9" w14:textId="77777777" w:rsidR="00B914C9" w:rsidRDefault="00B914C9" w:rsidP="002E75EF">
      <w:pPr>
        <w:contextualSpacing/>
        <w:jc w:val="both"/>
        <w:rPr>
          <w:rFonts w:asciiTheme="minorHAnsi" w:hAnsiTheme="minorHAnsi" w:cstheme="minorHAnsi"/>
          <w:szCs w:val="22"/>
          <w:lang w:val="el-GR"/>
        </w:rPr>
      </w:pPr>
    </w:p>
    <w:p w14:paraId="560BB4C0" w14:textId="77777777" w:rsidR="00B914C9" w:rsidRDefault="00B914C9" w:rsidP="002E75EF">
      <w:pPr>
        <w:contextualSpacing/>
        <w:jc w:val="both"/>
        <w:rPr>
          <w:rFonts w:asciiTheme="minorHAnsi" w:hAnsiTheme="minorHAnsi" w:cstheme="minorHAnsi"/>
          <w:szCs w:val="22"/>
          <w:lang w:val="el-GR"/>
        </w:rPr>
      </w:pPr>
    </w:p>
    <w:p w14:paraId="508001B5" w14:textId="77777777" w:rsidR="00B914C9" w:rsidRDefault="00B914C9" w:rsidP="002E75EF">
      <w:pPr>
        <w:contextualSpacing/>
        <w:jc w:val="both"/>
        <w:rPr>
          <w:rFonts w:asciiTheme="minorHAnsi" w:hAnsiTheme="minorHAnsi" w:cstheme="minorHAnsi"/>
          <w:szCs w:val="22"/>
          <w:lang w:val="el-GR"/>
        </w:rPr>
      </w:pPr>
    </w:p>
    <w:p w14:paraId="29BB046C" w14:textId="77777777" w:rsidR="00B914C9" w:rsidRDefault="00B914C9" w:rsidP="002E75EF">
      <w:pPr>
        <w:contextualSpacing/>
        <w:jc w:val="both"/>
        <w:rPr>
          <w:rFonts w:asciiTheme="minorHAnsi" w:hAnsiTheme="minorHAnsi" w:cstheme="minorHAnsi"/>
          <w:szCs w:val="22"/>
          <w:lang w:val="el-GR"/>
        </w:rPr>
      </w:pPr>
    </w:p>
    <w:p w14:paraId="32B368EC" w14:textId="77777777" w:rsidR="00B914C9" w:rsidRDefault="00B914C9" w:rsidP="002E75EF">
      <w:pPr>
        <w:contextualSpacing/>
        <w:jc w:val="both"/>
        <w:rPr>
          <w:rFonts w:asciiTheme="minorHAnsi" w:hAnsiTheme="minorHAnsi" w:cstheme="minorHAnsi"/>
          <w:szCs w:val="22"/>
          <w:lang w:val="el-GR"/>
        </w:rPr>
      </w:pPr>
    </w:p>
    <w:p w14:paraId="79652B2A" w14:textId="77777777" w:rsidR="00B914C9" w:rsidRDefault="00B914C9" w:rsidP="002E75EF">
      <w:pPr>
        <w:contextualSpacing/>
        <w:jc w:val="both"/>
        <w:rPr>
          <w:rFonts w:asciiTheme="minorHAnsi" w:hAnsiTheme="minorHAnsi" w:cstheme="minorHAnsi"/>
          <w:szCs w:val="22"/>
          <w:lang w:val="el-GR"/>
        </w:rPr>
      </w:pPr>
    </w:p>
    <w:p w14:paraId="3DEE82AF" w14:textId="77777777" w:rsidR="00B914C9" w:rsidRDefault="00B914C9" w:rsidP="002E75EF">
      <w:pPr>
        <w:contextualSpacing/>
        <w:jc w:val="both"/>
        <w:rPr>
          <w:rFonts w:asciiTheme="minorHAnsi" w:hAnsiTheme="minorHAnsi" w:cstheme="minorHAnsi"/>
          <w:szCs w:val="22"/>
          <w:lang w:val="el-GR"/>
        </w:rPr>
      </w:pPr>
    </w:p>
    <w:p w14:paraId="2C99C360" w14:textId="77777777" w:rsidR="00B914C9" w:rsidRDefault="00B914C9" w:rsidP="002E75EF">
      <w:pPr>
        <w:contextualSpacing/>
        <w:jc w:val="both"/>
        <w:rPr>
          <w:rFonts w:asciiTheme="minorHAnsi" w:hAnsiTheme="minorHAnsi" w:cstheme="minorHAnsi"/>
          <w:szCs w:val="22"/>
          <w:lang w:val="el-GR"/>
        </w:rPr>
      </w:pPr>
    </w:p>
    <w:p w14:paraId="0326C3CE" w14:textId="77777777" w:rsidR="00B914C9" w:rsidRDefault="00B914C9" w:rsidP="002E75EF">
      <w:pPr>
        <w:contextualSpacing/>
        <w:jc w:val="both"/>
        <w:rPr>
          <w:rFonts w:asciiTheme="minorHAnsi" w:hAnsiTheme="minorHAnsi" w:cstheme="minorHAnsi"/>
          <w:szCs w:val="22"/>
          <w:lang w:val="el-GR"/>
        </w:rPr>
      </w:pPr>
    </w:p>
    <w:p w14:paraId="53759B7B" w14:textId="77777777" w:rsidR="00B914C9" w:rsidRDefault="00B914C9" w:rsidP="002E75EF">
      <w:pPr>
        <w:contextualSpacing/>
        <w:jc w:val="both"/>
        <w:rPr>
          <w:rFonts w:asciiTheme="minorHAnsi" w:hAnsiTheme="minorHAnsi" w:cstheme="minorHAnsi"/>
          <w:szCs w:val="22"/>
          <w:lang w:val="el-GR"/>
        </w:rPr>
      </w:pPr>
    </w:p>
    <w:p w14:paraId="3F1C47EA" w14:textId="77777777" w:rsidR="00B914C9" w:rsidRDefault="00B914C9" w:rsidP="002E75EF">
      <w:pPr>
        <w:contextualSpacing/>
        <w:jc w:val="both"/>
        <w:rPr>
          <w:rFonts w:asciiTheme="minorHAnsi" w:hAnsiTheme="minorHAnsi" w:cstheme="minorHAnsi"/>
          <w:szCs w:val="22"/>
          <w:lang w:val="el-GR"/>
        </w:rPr>
      </w:pPr>
    </w:p>
    <w:p w14:paraId="0F2BBBB3" w14:textId="77777777" w:rsidR="00B914C9" w:rsidRDefault="00B914C9" w:rsidP="002E75EF">
      <w:pPr>
        <w:contextualSpacing/>
        <w:jc w:val="both"/>
        <w:rPr>
          <w:rFonts w:asciiTheme="minorHAnsi" w:hAnsiTheme="minorHAnsi" w:cstheme="minorHAnsi"/>
          <w:szCs w:val="22"/>
          <w:lang w:val="el-GR"/>
        </w:rPr>
      </w:pPr>
    </w:p>
    <w:p w14:paraId="41A93553" w14:textId="77777777" w:rsidR="00B914C9" w:rsidRDefault="00B914C9" w:rsidP="002E75EF">
      <w:pPr>
        <w:contextualSpacing/>
        <w:jc w:val="both"/>
        <w:rPr>
          <w:rFonts w:asciiTheme="minorHAnsi" w:hAnsiTheme="minorHAnsi" w:cstheme="minorHAnsi"/>
          <w:szCs w:val="22"/>
          <w:lang w:val="el-GR"/>
        </w:rPr>
      </w:pPr>
    </w:p>
    <w:p w14:paraId="53CB7150" w14:textId="77777777" w:rsidR="00B914C9" w:rsidRDefault="00B914C9" w:rsidP="002E75EF">
      <w:pPr>
        <w:contextualSpacing/>
        <w:jc w:val="both"/>
        <w:rPr>
          <w:rFonts w:asciiTheme="minorHAnsi" w:hAnsiTheme="minorHAnsi" w:cstheme="minorHAnsi"/>
          <w:szCs w:val="22"/>
          <w:lang w:val="el-GR"/>
        </w:rPr>
      </w:pPr>
    </w:p>
    <w:p w14:paraId="46C59391" w14:textId="77777777" w:rsidR="00B914C9" w:rsidRDefault="00B914C9" w:rsidP="002E75EF">
      <w:pPr>
        <w:contextualSpacing/>
        <w:jc w:val="both"/>
        <w:rPr>
          <w:rFonts w:asciiTheme="minorHAnsi" w:hAnsiTheme="minorHAnsi" w:cstheme="minorHAnsi"/>
          <w:szCs w:val="22"/>
          <w:lang w:val="el-GR"/>
        </w:rPr>
      </w:pPr>
    </w:p>
    <w:p w14:paraId="60160CF2" w14:textId="77777777" w:rsidR="00B914C9" w:rsidRDefault="00B914C9" w:rsidP="002E75EF">
      <w:pPr>
        <w:contextualSpacing/>
        <w:jc w:val="both"/>
        <w:rPr>
          <w:rFonts w:asciiTheme="minorHAnsi" w:hAnsiTheme="minorHAnsi" w:cstheme="minorHAnsi"/>
          <w:szCs w:val="22"/>
          <w:lang w:val="el-GR"/>
        </w:rPr>
      </w:pPr>
    </w:p>
    <w:p w14:paraId="5434FCEA" w14:textId="77777777" w:rsidR="00B914C9" w:rsidRDefault="00B914C9" w:rsidP="002E75EF">
      <w:pPr>
        <w:contextualSpacing/>
        <w:jc w:val="both"/>
        <w:rPr>
          <w:rFonts w:asciiTheme="minorHAnsi" w:hAnsiTheme="minorHAnsi" w:cstheme="minorHAnsi"/>
          <w:szCs w:val="22"/>
          <w:lang w:val="el-GR"/>
        </w:rPr>
      </w:pPr>
    </w:p>
    <w:p w14:paraId="76CF9398" w14:textId="77777777" w:rsidR="00B914C9" w:rsidRDefault="00B914C9" w:rsidP="002E75EF">
      <w:pPr>
        <w:contextualSpacing/>
        <w:jc w:val="both"/>
        <w:rPr>
          <w:rFonts w:asciiTheme="minorHAnsi" w:hAnsiTheme="minorHAnsi" w:cstheme="minorHAnsi"/>
          <w:szCs w:val="22"/>
          <w:lang w:val="el-GR"/>
        </w:rPr>
      </w:pPr>
    </w:p>
    <w:p w14:paraId="0DAF3F95" w14:textId="77777777" w:rsidR="00B914C9" w:rsidRDefault="00B914C9" w:rsidP="002E75EF">
      <w:pPr>
        <w:contextualSpacing/>
        <w:jc w:val="both"/>
        <w:rPr>
          <w:rFonts w:asciiTheme="minorHAnsi" w:hAnsiTheme="minorHAnsi" w:cstheme="minorHAnsi"/>
          <w:szCs w:val="22"/>
          <w:lang w:val="el-GR"/>
        </w:rPr>
      </w:pPr>
    </w:p>
    <w:p w14:paraId="0F5A8747" w14:textId="77777777" w:rsidR="00B914C9" w:rsidRDefault="00B914C9" w:rsidP="002E75EF">
      <w:pPr>
        <w:contextualSpacing/>
        <w:jc w:val="both"/>
        <w:rPr>
          <w:rFonts w:asciiTheme="minorHAnsi" w:hAnsiTheme="minorHAnsi" w:cstheme="minorHAnsi"/>
          <w:szCs w:val="22"/>
          <w:lang w:val="el-GR"/>
        </w:rPr>
      </w:pPr>
    </w:p>
    <w:p w14:paraId="331F559A" w14:textId="77777777" w:rsidR="00B914C9" w:rsidRDefault="00B914C9" w:rsidP="002E75EF">
      <w:pPr>
        <w:contextualSpacing/>
        <w:jc w:val="both"/>
        <w:rPr>
          <w:rFonts w:asciiTheme="minorHAnsi" w:hAnsiTheme="minorHAnsi" w:cstheme="minorHAnsi"/>
          <w:szCs w:val="22"/>
          <w:lang w:val="el-GR"/>
        </w:rPr>
      </w:pPr>
    </w:p>
    <w:p w14:paraId="0E24AD58" w14:textId="77777777" w:rsidR="00B914C9" w:rsidRDefault="00B914C9" w:rsidP="002E75EF">
      <w:pPr>
        <w:contextualSpacing/>
        <w:jc w:val="both"/>
        <w:rPr>
          <w:rFonts w:asciiTheme="minorHAnsi" w:hAnsiTheme="minorHAnsi" w:cstheme="minorHAnsi"/>
          <w:szCs w:val="22"/>
          <w:lang w:val="el-GR"/>
        </w:rPr>
      </w:pPr>
    </w:p>
    <w:p w14:paraId="7D12D40A" w14:textId="77777777" w:rsidR="00B914C9" w:rsidRDefault="00B914C9" w:rsidP="002E75EF">
      <w:pPr>
        <w:contextualSpacing/>
        <w:jc w:val="both"/>
        <w:rPr>
          <w:rFonts w:asciiTheme="minorHAnsi" w:hAnsiTheme="minorHAnsi" w:cstheme="minorHAnsi"/>
          <w:szCs w:val="22"/>
          <w:lang w:val="el-GR"/>
        </w:rPr>
      </w:pPr>
    </w:p>
    <w:p w14:paraId="44EC5E43" w14:textId="77777777" w:rsidR="00B914C9" w:rsidRDefault="00B914C9" w:rsidP="002E75EF">
      <w:pPr>
        <w:contextualSpacing/>
        <w:jc w:val="both"/>
        <w:rPr>
          <w:rFonts w:asciiTheme="minorHAnsi" w:hAnsiTheme="minorHAnsi" w:cstheme="minorHAnsi"/>
          <w:szCs w:val="22"/>
          <w:lang w:val="el-GR"/>
        </w:rPr>
      </w:pPr>
    </w:p>
    <w:p w14:paraId="7B2D3669" w14:textId="77777777" w:rsidR="00B914C9" w:rsidRDefault="00B914C9" w:rsidP="002E75EF">
      <w:pPr>
        <w:contextualSpacing/>
        <w:jc w:val="both"/>
        <w:rPr>
          <w:rFonts w:asciiTheme="minorHAnsi" w:hAnsiTheme="minorHAnsi" w:cstheme="minorHAnsi"/>
          <w:szCs w:val="22"/>
          <w:lang w:val="el-GR"/>
        </w:rPr>
      </w:pPr>
    </w:p>
    <w:p w14:paraId="4F571DF2" w14:textId="77777777" w:rsidR="00B914C9" w:rsidRDefault="00B914C9" w:rsidP="002E75EF">
      <w:pPr>
        <w:contextualSpacing/>
        <w:jc w:val="both"/>
        <w:rPr>
          <w:rFonts w:asciiTheme="minorHAnsi" w:hAnsiTheme="minorHAnsi" w:cstheme="minorHAnsi"/>
          <w:szCs w:val="22"/>
          <w:lang w:val="el-GR"/>
        </w:rPr>
      </w:pPr>
    </w:p>
    <w:p w14:paraId="36C32B02" w14:textId="77777777" w:rsidR="00B914C9" w:rsidRDefault="00B914C9" w:rsidP="002E75EF">
      <w:pPr>
        <w:contextualSpacing/>
        <w:jc w:val="both"/>
        <w:rPr>
          <w:rFonts w:asciiTheme="minorHAnsi" w:hAnsiTheme="minorHAnsi" w:cstheme="minorHAnsi"/>
          <w:szCs w:val="22"/>
          <w:lang w:val="el-GR"/>
        </w:rPr>
      </w:pPr>
    </w:p>
    <w:p w14:paraId="181B2FE6" w14:textId="77777777" w:rsidR="00B914C9" w:rsidRDefault="00B914C9" w:rsidP="002E75EF">
      <w:pPr>
        <w:contextualSpacing/>
        <w:jc w:val="both"/>
        <w:rPr>
          <w:rFonts w:asciiTheme="minorHAnsi" w:hAnsiTheme="minorHAnsi" w:cstheme="minorHAnsi"/>
          <w:szCs w:val="22"/>
          <w:lang w:val="el-GR"/>
        </w:rPr>
      </w:pPr>
    </w:p>
    <w:p w14:paraId="2298D23A" w14:textId="77777777" w:rsidR="00B914C9" w:rsidRDefault="00B914C9" w:rsidP="002E75EF">
      <w:pPr>
        <w:contextualSpacing/>
        <w:jc w:val="both"/>
        <w:rPr>
          <w:rFonts w:asciiTheme="minorHAnsi" w:hAnsiTheme="minorHAnsi" w:cstheme="minorHAnsi"/>
          <w:szCs w:val="22"/>
          <w:lang w:val="el-GR"/>
        </w:rPr>
      </w:pPr>
    </w:p>
    <w:p w14:paraId="6275D568" w14:textId="77777777" w:rsidR="00B914C9" w:rsidRDefault="00B914C9" w:rsidP="002E75EF">
      <w:pPr>
        <w:contextualSpacing/>
        <w:jc w:val="both"/>
        <w:rPr>
          <w:rFonts w:asciiTheme="minorHAnsi" w:hAnsiTheme="minorHAnsi" w:cstheme="minorHAnsi"/>
          <w:szCs w:val="22"/>
          <w:lang w:val="el-GR"/>
        </w:rPr>
      </w:pPr>
    </w:p>
    <w:p w14:paraId="693F2AD7" w14:textId="77777777" w:rsidR="00B914C9" w:rsidRDefault="00B914C9" w:rsidP="002E75EF">
      <w:pPr>
        <w:contextualSpacing/>
        <w:jc w:val="both"/>
        <w:rPr>
          <w:rFonts w:asciiTheme="minorHAnsi" w:hAnsiTheme="minorHAnsi" w:cstheme="minorHAnsi"/>
          <w:szCs w:val="22"/>
          <w:lang w:val="el-GR"/>
        </w:rPr>
      </w:pPr>
    </w:p>
    <w:p w14:paraId="213BE157" w14:textId="77777777" w:rsidR="00B914C9" w:rsidRDefault="00B914C9" w:rsidP="002E75EF">
      <w:pPr>
        <w:contextualSpacing/>
        <w:jc w:val="both"/>
        <w:rPr>
          <w:rFonts w:asciiTheme="minorHAnsi" w:hAnsiTheme="minorHAnsi" w:cstheme="minorHAnsi"/>
          <w:szCs w:val="22"/>
          <w:lang w:val="el-GR"/>
        </w:rPr>
      </w:pPr>
    </w:p>
    <w:p w14:paraId="6FEF9DD1" w14:textId="77777777" w:rsidR="00B914C9" w:rsidRDefault="00B914C9" w:rsidP="002E75EF">
      <w:pPr>
        <w:contextualSpacing/>
        <w:jc w:val="both"/>
        <w:rPr>
          <w:rFonts w:asciiTheme="minorHAnsi" w:hAnsiTheme="minorHAnsi" w:cstheme="minorHAnsi"/>
          <w:szCs w:val="22"/>
          <w:lang w:val="el-GR"/>
        </w:rPr>
      </w:pPr>
    </w:p>
    <w:p w14:paraId="37C1E42C" w14:textId="77777777" w:rsidR="00B914C9" w:rsidRDefault="00B914C9" w:rsidP="002E75EF">
      <w:pPr>
        <w:contextualSpacing/>
        <w:jc w:val="both"/>
        <w:rPr>
          <w:rFonts w:asciiTheme="minorHAnsi" w:hAnsiTheme="minorHAnsi" w:cstheme="minorHAnsi"/>
          <w:szCs w:val="22"/>
          <w:lang w:val="el-GR"/>
        </w:rPr>
      </w:pPr>
    </w:p>
    <w:p w14:paraId="793F6904" w14:textId="77777777" w:rsidR="00B914C9" w:rsidRDefault="00B914C9" w:rsidP="002E75EF">
      <w:pPr>
        <w:contextualSpacing/>
        <w:jc w:val="both"/>
        <w:rPr>
          <w:rFonts w:asciiTheme="minorHAnsi" w:hAnsiTheme="minorHAnsi" w:cstheme="minorHAnsi"/>
          <w:szCs w:val="22"/>
          <w:lang w:val="el-GR"/>
        </w:rPr>
      </w:pPr>
    </w:p>
    <w:p w14:paraId="402B0909" w14:textId="77777777" w:rsidR="00B914C9" w:rsidRDefault="00B914C9" w:rsidP="002E75EF">
      <w:pPr>
        <w:contextualSpacing/>
        <w:jc w:val="both"/>
        <w:rPr>
          <w:rFonts w:asciiTheme="minorHAnsi" w:hAnsiTheme="minorHAnsi" w:cstheme="minorHAnsi"/>
          <w:szCs w:val="22"/>
          <w:lang w:val="el-GR"/>
        </w:rPr>
      </w:pPr>
    </w:p>
    <w:p w14:paraId="411D93E6" w14:textId="77777777" w:rsidR="00B914C9" w:rsidRDefault="00B914C9" w:rsidP="002E75EF">
      <w:pPr>
        <w:contextualSpacing/>
        <w:jc w:val="both"/>
        <w:rPr>
          <w:rFonts w:asciiTheme="minorHAnsi" w:hAnsiTheme="minorHAnsi" w:cstheme="minorHAnsi"/>
          <w:szCs w:val="22"/>
          <w:lang w:val="el-GR"/>
        </w:rPr>
      </w:pPr>
    </w:p>
    <w:p w14:paraId="460D1ED7" w14:textId="77777777" w:rsidR="00B914C9" w:rsidRDefault="00B914C9" w:rsidP="002E75EF">
      <w:pPr>
        <w:contextualSpacing/>
        <w:jc w:val="both"/>
        <w:rPr>
          <w:rFonts w:asciiTheme="minorHAnsi" w:hAnsiTheme="minorHAnsi" w:cstheme="minorHAnsi"/>
          <w:szCs w:val="22"/>
          <w:lang w:val="el-GR"/>
        </w:rPr>
      </w:pPr>
    </w:p>
    <w:p w14:paraId="6FDEFB19" w14:textId="77777777" w:rsidR="00B914C9" w:rsidRPr="006D4697" w:rsidRDefault="00B914C9" w:rsidP="002E75EF">
      <w:pPr>
        <w:contextualSpacing/>
        <w:jc w:val="both"/>
        <w:rPr>
          <w:rFonts w:asciiTheme="minorHAnsi" w:hAnsiTheme="minorHAnsi" w:cstheme="minorHAnsi"/>
          <w:szCs w:val="22"/>
          <w:lang w:val="el-GR"/>
        </w:rPr>
      </w:pPr>
    </w:p>
    <w:p w14:paraId="65654049" w14:textId="77777777" w:rsidR="002E75EF" w:rsidRPr="006D4697" w:rsidRDefault="002E75EF" w:rsidP="002E75EF">
      <w:pPr>
        <w:spacing w:line="240" w:lineRule="auto"/>
        <w:ind w:left="7200"/>
        <w:jc w:val="both"/>
        <w:rPr>
          <w:rFonts w:asciiTheme="minorHAnsi" w:eastAsia="PMingLiU" w:hAnsiTheme="minorHAnsi" w:cstheme="minorHAnsi"/>
          <w:color w:val="FF0000"/>
          <w:szCs w:val="22"/>
          <w:lang w:val="el-GR" w:eastAsia="zh-TW"/>
        </w:rPr>
      </w:pPr>
      <w:bookmarkStart w:id="3" w:name="_Hlk184286504"/>
      <w:bookmarkEnd w:id="1"/>
      <w:bookmarkEnd w:id="2"/>
    </w:p>
    <w:p w14:paraId="786021E2" w14:textId="77777777" w:rsidR="002E75EF" w:rsidRPr="006D4697" w:rsidRDefault="002E75EF" w:rsidP="002E75EF">
      <w:pPr>
        <w:numPr>
          <w:ilvl w:val="0"/>
          <w:numId w:val="20"/>
        </w:numPr>
        <w:contextualSpacing/>
        <w:rPr>
          <w:rFonts w:asciiTheme="minorHAnsi" w:hAnsiTheme="minorHAnsi" w:cstheme="minorHAnsi"/>
          <w:b/>
          <w:szCs w:val="22"/>
          <w:lang w:val="el-GR"/>
        </w:rPr>
      </w:pPr>
      <w:bookmarkStart w:id="4" w:name="_Hlk184218280"/>
      <w:r>
        <w:rPr>
          <w:rFonts w:asciiTheme="minorHAnsi" w:hAnsiTheme="minorHAnsi" w:cstheme="minorHAnsi"/>
          <w:b/>
          <w:szCs w:val="22"/>
          <w:lang w:val="el-GR"/>
        </w:rPr>
        <w:t xml:space="preserve">Αξιολόγηση αιτήσεων για την παραχώρηση άδειας χρήσης της οικοδομής που βρίσκεται εντός του Δημοτικού Πάρκου </w:t>
      </w:r>
      <w:r>
        <w:rPr>
          <w:rFonts w:asciiTheme="minorHAnsi" w:hAnsiTheme="minorHAnsi" w:cstheme="minorHAnsi"/>
          <w:b/>
          <w:szCs w:val="22"/>
        </w:rPr>
        <w:t>Salina</w:t>
      </w:r>
      <w:r>
        <w:rPr>
          <w:rFonts w:asciiTheme="minorHAnsi" w:hAnsiTheme="minorHAnsi" w:cstheme="minorHAnsi"/>
          <w:b/>
          <w:szCs w:val="22"/>
          <w:lang w:val="el-GR"/>
        </w:rPr>
        <w:t xml:space="preserve"> Λάρνακας για τη λειτουργία καφετέριας</w:t>
      </w:r>
      <w:r w:rsidRPr="006D4697">
        <w:rPr>
          <w:rFonts w:asciiTheme="minorHAnsi" w:hAnsiTheme="minorHAnsi" w:cstheme="minorHAnsi"/>
          <w:b/>
          <w:szCs w:val="22"/>
          <w:lang w:val="el-GR"/>
        </w:rPr>
        <w:t>.</w:t>
      </w:r>
    </w:p>
    <w:p w14:paraId="1B00D47D" w14:textId="77777777" w:rsidR="002E75EF" w:rsidRPr="006D4697" w:rsidRDefault="002E75EF" w:rsidP="002E75EF">
      <w:pPr>
        <w:jc w:val="both"/>
        <w:rPr>
          <w:rFonts w:asciiTheme="minorHAnsi" w:hAnsiTheme="minorHAnsi" w:cstheme="minorHAnsi"/>
          <w:bCs/>
          <w:szCs w:val="22"/>
          <w:lang w:val="el-GR"/>
        </w:rPr>
      </w:pPr>
      <w:bookmarkStart w:id="5" w:name="_Hlk184208691"/>
      <w:bookmarkEnd w:id="4"/>
    </w:p>
    <w:p w14:paraId="09E47CC8" w14:textId="77777777" w:rsidR="002E75EF" w:rsidRDefault="002E75EF" w:rsidP="002E75EF">
      <w:pPr>
        <w:rPr>
          <w:rFonts w:asciiTheme="minorHAnsi" w:hAnsiTheme="minorHAnsi" w:cstheme="minorHAnsi"/>
          <w:szCs w:val="22"/>
          <w:lang w:val="el-GR"/>
        </w:rPr>
      </w:pPr>
      <w:r w:rsidRPr="006D4697">
        <w:rPr>
          <w:rFonts w:asciiTheme="minorHAnsi" w:hAnsiTheme="minorHAnsi" w:cstheme="minorHAnsi"/>
          <w:szCs w:val="22"/>
          <w:lang w:val="el-GR"/>
        </w:rPr>
        <w:t xml:space="preserve">Η Επιτροπή ενημερώνεται </w:t>
      </w:r>
      <w:r>
        <w:rPr>
          <w:rFonts w:asciiTheme="minorHAnsi" w:hAnsiTheme="minorHAnsi" w:cstheme="minorHAnsi"/>
          <w:szCs w:val="22"/>
          <w:lang w:val="el-GR"/>
        </w:rPr>
        <w:t xml:space="preserve">για την έκθεση αξιολόγησης για την </w:t>
      </w:r>
      <w:r w:rsidRPr="00135B64">
        <w:rPr>
          <w:rFonts w:asciiTheme="minorHAnsi" w:hAnsiTheme="minorHAnsi" w:cstheme="minorHAnsi"/>
          <w:szCs w:val="22"/>
          <w:lang w:val="el-GR"/>
        </w:rPr>
        <w:t xml:space="preserve">παραχώρηση άδειας χρήσης της οικοδομής που βρίσκεται εντός του Δημοτικού Πάρκου </w:t>
      </w:r>
      <w:proofErr w:type="spellStart"/>
      <w:r w:rsidRPr="00135B64">
        <w:rPr>
          <w:rFonts w:asciiTheme="minorHAnsi" w:hAnsiTheme="minorHAnsi" w:cstheme="minorHAnsi"/>
          <w:szCs w:val="22"/>
          <w:lang w:val="el-GR"/>
        </w:rPr>
        <w:t>Salina</w:t>
      </w:r>
      <w:proofErr w:type="spellEnd"/>
      <w:r w:rsidRPr="00135B64">
        <w:rPr>
          <w:rFonts w:asciiTheme="minorHAnsi" w:hAnsiTheme="minorHAnsi" w:cstheme="minorHAnsi"/>
          <w:szCs w:val="22"/>
          <w:lang w:val="el-GR"/>
        </w:rPr>
        <w:t xml:space="preserve"> Λάρνακας για τη λειτουργία καφετέριας</w:t>
      </w:r>
      <w:r>
        <w:rPr>
          <w:rFonts w:asciiTheme="minorHAnsi" w:hAnsiTheme="minorHAnsi" w:cstheme="minorHAnsi"/>
          <w:szCs w:val="22"/>
          <w:lang w:val="el-GR"/>
        </w:rPr>
        <w:t xml:space="preserve"> </w:t>
      </w:r>
      <w:r w:rsidRPr="00135B64">
        <w:rPr>
          <w:rFonts w:asciiTheme="minorHAnsi" w:hAnsiTheme="minorHAnsi" w:cstheme="minorHAnsi"/>
          <w:szCs w:val="22"/>
          <w:lang w:val="el-GR"/>
        </w:rPr>
        <w:t xml:space="preserve">για δύο χρόνια με δυνατότητα ανανέωσης για ακόμη τρία και ακολούθως δυνατότητα ανανέωσης για ακόμη πέντε χρόνια. </w:t>
      </w:r>
      <w:r>
        <w:rPr>
          <w:rFonts w:asciiTheme="minorHAnsi" w:hAnsiTheme="minorHAnsi" w:cstheme="minorHAnsi"/>
          <w:szCs w:val="22"/>
          <w:lang w:val="el-GR"/>
        </w:rPr>
        <w:t xml:space="preserve"> </w:t>
      </w:r>
      <w:bookmarkStart w:id="6" w:name="_Hlk184218527"/>
      <w:r w:rsidRPr="00135B64">
        <w:rPr>
          <w:rFonts w:asciiTheme="minorHAnsi" w:hAnsiTheme="minorHAnsi" w:cstheme="minorHAnsi"/>
          <w:szCs w:val="22"/>
          <w:lang w:val="el-GR"/>
        </w:rPr>
        <w:t xml:space="preserve">Με βάση απόφαση του Συμβουλίου Προσφορών </w:t>
      </w:r>
      <w:proofErr w:type="spellStart"/>
      <w:r w:rsidRPr="00135B64">
        <w:rPr>
          <w:rFonts w:asciiTheme="minorHAnsi" w:hAnsiTheme="minorHAnsi" w:cstheme="minorHAnsi"/>
          <w:szCs w:val="22"/>
          <w:lang w:val="el-GR"/>
        </w:rPr>
        <w:t>αρ</w:t>
      </w:r>
      <w:proofErr w:type="spellEnd"/>
      <w:r w:rsidRPr="00135B64">
        <w:rPr>
          <w:rFonts w:asciiTheme="minorHAnsi" w:hAnsiTheme="minorHAnsi" w:cstheme="minorHAnsi"/>
          <w:szCs w:val="22"/>
          <w:lang w:val="el-GR"/>
        </w:rPr>
        <w:t xml:space="preserve">. </w:t>
      </w:r>
      <w:proofErr w:type="spellStart"/>
      <w:r w:rsidRPr="00135B64">
        <w:rPr>
          <w:rFonts w:asciiTheme="minorHAnsi" w:hAnsiTheme="minorHAnsi" w:cstheme="minorHAnsi"/>
          <w:szCs w:val="22"/>
          <w:lang w:val="el-GR"/>
        </w:rPr>
        <w:t>πρακτ</w:t>
      </w:r>
      <w:proofErr w:type="spellEnd"/>
      <w:r w:rsidRPr="00135B64">
        <w:rPr>
          <w:rFonts w:asciiTheme="minorHAnsi" w:hAnsiTheme="minorHAnsi" w:cstheme="minorHAnsi"/>
          <w:szCs w:val="22"/>
          <w:lang w:val="el-GR"/>
        </w:rPr>
        <w:t xml:space="preserve">. 3, </w:t>
      </w:r>
      <w:proofErr w:type="spellStart"/>
      <w:r w:rsidRPr="00135B64">
        <w:rPr>
          <w:rFonts w:asciiTheme="minorHAnsi" w:hAnsiTheme="minorHAnsi" w:cstheme="minorHAnsi"/>
          <w:szCs w:val="22"/>
          <w:lang w:val="el-GR"/>
        </w:rPr>
        <w:t>ημερ</w:t>
      </w:r>
      <w:proofErr w:type="spellEnd"/>
      <w:r w:rsidRPr="00135B64">
        <w:rPr>
          <w:rFonts w:asciiTheme="minorHAnsi" w:hAnsiTheme="minorHAnsi" w:cstheme="minorHAnsi"/>
          <w:szCs w:val="22"/>
          <w:lang w:val="el-GR"/>
        </w:rPr>
        <w:t>. 17/9/2024, ορίστηκε ως ελάχιστο αποδεκτό ποσό προσφοράς το ποσό των €9.600,00 + ΦΠΑ.</w:t>
      </w:r>
    </w:p>
    <w:p w14:paraId="1D93AF11" w14:textId="77777777" w:rsidR="002E75EF" w:rsidRDefault="002E75EF" w:rsidP="002E75EF">
      <w:pPr>
        <w:jc w:val="both"/>
        <w:rPr>
          <w:rFonts w:asciiTheme="minorHAnsi" w:hAnsiTheme="minorHAnsi" w:cstheme="minorHAnsi"/>
          <w:szCs w:val="22"/>
          <w:lang w:val="el-GR"/>
        </w:rPr>
      </w:pPr>
    </w:p>
    <w:p w14:paraId="45AFF1AC" w14:textId="77777777" w:rsidR="002E75EF" w:rsidRPr="00135B64" w:rsidRDefault="002E75EF" w:rsidP="002E75EF">
      <w:pPr>
        <w:jc w:val="both"/>
        <w:rPr>
          <w:rFonts w:asciiTheme="minorHAnsi" w:hAnsiTheme="minorHAnsi" w:cstheme="minorHAnsi"/>
          <w:bCs/>
          <w:szCs w:val="22"/>
          <w:lang w:val="el-GR"/>
        </w:rPr>
      </w:pPr>
      <w:r>
        <w:rPr>
          <w:rFonts w:asciiTheme="minorHAnsi" w:hAnsiTheme="minorHAnsi" w:cstheme="minorHAnsi"/>
          <w:szCs w:val="22"/>
          <w:lang w:val="el-GR"/>
        </w:rPr>
        <w:t xml:space="preserve">Ο πιο πάνω διαγωνισμός προκηρύχτηκε στις 18/9/2024 με ημερομηνία λήξης στις 11/10/2024. </w:t>
      </w:r>
      <w:r w:rsidRPr="00A34EE8">
        <w:rPr>
          <w:rFonts w:ascii="Calibri" w:hAnsi="Calibri" w:cs="Calibri"/>
          <w:sz w:val="24"/>
          <w:szCs w:val="24"/>
          <w:lang w:val="el-GR"/>
        </w:rPr>
        <w:t xml:space="preserve">Τα έγγραφα του Διαγωνισμού εγκρίθηκαν από την Επιτροπή Προσφορών κατά τη συνεδρία της </w:t>
      </w:r>
      <w:proofErr w:type="spellStart"/>
      <w:r w:rsidRPr="00A34EE8">
        <w:rPr>
          <w:rFonts w:ascii="Calibri" w:hAnsi="Calibri" w:cs="Calibri"/>
          <w:sz w:val="24"/>
          <w:szCs w:val="24"/>
          <w:lang w:val="el-GR"/>
        </w:rPr>
        <w:t>ημερ</w:t>
      </w:r>
      <w:proofErr w:type="spellEnd"/>
      <w:r w:rsidRPr="00A34EE8">
        <w:rPr>
          <w:rFonts w:ascii="Calibri" w:hAnsi="Calibri" w:cs="Calibri"/>
          <w:sz w:val="24"/>
          <w:szCs w:val="24"/>
          <w:lang w:val="el-GR"/>
        </w:rPr>
        <w:t>. 17/9/2024,αρ. πρακτ.3</w:t>
      </w:r>
    </w:p>
    <w:p w14:paraId="09D72CCD" w14:textId="77777777" w:rsidR="002E75EF" w:rsidRDefault="002E75EF" w:rsidP="002E75EF">
      <w:pPr>
        <w:jc w:val="both"/>
        <w:rPr>
          <w:rFonts w:ascii="Calibri" w:hAnsi="Calibri" w:cs="Calibri"/>
          <w:sz w:val="24"/>
          <w:szCs w:val="24"/>
          <w:lang w:val="el-GR"/>
        </w:rPr>
      </w:pPr>
    </w:p>
    <w:p w14:paraId="1EDE7BBB" w14:textId="77777777" w:rsidR="002E75EF" w:rsidRPr="00A34EE8" w:rsidRDefault="002E75EF" w:rsidP="002E75EF">
      <w:pPr>
        <w:jc w:val="both"/>
        <w:rPr>
          <w:rFonts w:ascii="Calibri" w:hAnsi="Calibri" w:cs="Calibri"/>
          <w:sz w:val="24"/>
          <w:szCs w:val="24"/>
          <w:lang w:val="el-GR"/>
        </w:rPr>
      </w:pPr>
      <w:r w:rsidRPr="00A34EE8">
        <w:rPr>
          <w:rFonts w:ascii="Calibri" w:hAnsi="Calibri" w:cs="Calibri"/>
          <w:sz w:val="24"/>
          <w:szCs w:val="24"/>
          <w:lang w:val="el-GR"/>
        </w:rPr>
        <w:t xml:space="preserve">Η Επιτροπή Αξιολόγησης των Προσφορών του Διαγωνισμού ορίστηκε από το Συμβούλιο Προσφορών κατά τη συνεδρία του </w:t>
      </w:r>
      <w:proofErr w:type="spellStart"/>
      <w:r w:rsidRPr="00A34EE8">
        <w:rPr>
          <w:rFonts w:ascii="Calibri" w:hAnsi="Calibri" w:cs="Calibri"/>
          <w:sz w:val="24"/>
          <w:szCs w:val="24"/>
          <w:lang w:val="el-GR"/>
        </w:rPr>
        <w:t>ημερ</w:t>
      </w:r>
      <w:proofErr w:type="spellEnd"/>
      <w:r w:rsidRPr="00A34EE8">
        <w:rPr>
          <w:rFonts w:ascii="Calibri" w:hAnsi="Calibri" w:cs="Calibri"/>
          <w:sz w:val="24"/>
          <w:szCs w:val="24"/>
          <w:lang w:val="el-GR"/>
        </w:rPr>
        <w:t xml:space="preserve">. 17/9/2024 </w:t>
      </w:r>
      <w:proofErr w:type="spellStart"/>
      <w:r w:rsidRPr="00A34EE8">
        <w:rPr>
          <w:rFonts w:ascii="Calibri" w:hAnsi="Calibri" w:cs="Calibri"/>
          <w:sz w:val="24"/>
          <w:szCs w:val="24"/>
          <w:lang w:val="el-GR"/>
        </w:rPr>
        <w:t>αρ</w:t>
      </w:r>
      <w:proofErr w:type="spellEnd"/>
      <w:r w:rsidRPr="00A34EE8">
        <w:rPr>
          <w:rFonts w:ascii="Calibri" w:hAnsi="Calibri" w:cs="Calibri"/>
          <w:sz w:val="24"/>
          <w:szCs w:val="24"/>
          <w:lang w:val="el-GR"/>
        </w:rPr>
        <w:t xml:space="preserve">. πρακτ.3  αποτελείται από τους ακόλουθους: </w:t>
      </w:r>
    </w:p>
    <w:p w14:paraId="583D84CE" w14:textId="77777777" w:rsidR="002E75EF" w:rsidRPr="00A34EE8" w:rsidRDefault="002E75EF" w:rsidP="002E75EF">
      <w:pPr>
        <w:ind w:left="567" w:hanging="567"/>
        <w:jc w:val="both"/>
        <w:rPr>
          <w:rFonts w:ascii="Calibri" w:hAnsi="Calibri" w:cs="Calibri"/>
          <w:sz w:val="24"/>
          <w:szCs w:val="24"/>
          <w:lang w:val="el-GR"/>
        </w:rPr>
      </w:pPr>
    </w:p>
    <w:p w14:paraId="4B1CC4CD" w14:textId="4428830D" w:rsidR="002E75EF" w:rsidRPr="00A34EE8" w:rsidRDefault="002E75EF" w:rsidP="002E75EF">
      <w:pPr>
        <w:spacing w:line="240" w:lineRule="auto"/>
        <w:jc w:val="both"/>
        <w:rPr>
          <w:rFonts w:ascii="Calibri" w:hAnsi="Calibri" w:cs="Calibri"/>
          <w:sz w:val="24"/>
          <w:szCs w:val="24"/>
          <w:lang w:val="el-GR"/>
        </w:rPr>
      </w:pPr>
      <w:r w:rsidRPr="00A34EE8">
        <w:rPr>
          <w:rFonts w:ascii="Calibri" w:hAnsi="Calibri" w:cs="Calibri"/>
          <w:sz w:val="24"/>
          <w:szCs w:val="24"/>
          <w:lang w:val="el-GR"/>
        </w:rPr>
        <w:t xml:space="preserve">α) </w:t>
      </w:r>
      <w:r w:rsidR="00F767BA">
        <w:rPr>
          <w:rFonts w:ascii="Calibri" w:hAnsi="Calibri" w:cs="Calibri"/>
          <w:sz w:val="24"/>
          <w:szCs w:val="24"/>
          <w:lang w:val="el-GR"/>
        </w:rPr>
        <w:t>ΧΧΧΧΧΧΧΧΧΧΧ</w:t>
      </w:r>
      <w:r w:rsidRPr="00A34EE8">
        <w:rPr>
          <w:rFonts w:ascii="Calibri" w:hAnsi="Calibri" w:cs="Calibri"/>
          <w:sz w:val="24"/>
          <w:szCs w:val="24"/>
          <w:lang w:val="el-GR"/>
        </w:rPr>
        <w:t>,</w:t>
      </w:r>
      <w:r w:rsidR="00F767BA">
        <w:rPr>
          <w:rFonts w:ascii="Calibri" w:hAnsi="Calibri" w:cs="Calibri"/>
          <w:sz w:val="24"/>
          <w:szCs w:val="24"/>
          <w:lang w:val="el-GR"/>
        </w:rPr>
        <w:t xml:space="preserve"> </w:t>
      </w:r>
    </w:p>
    <w:p w14:paraId="29B6D0E1" w14:textId="61386655" w:rsidR="002E75EF" w:rsidRPr="00A34EE8" w:rsidRDefault="002E75EF" w:rsidP="002E75EF">
      <w:pPr>
        <w:spacing w:line="240" w:lineRule="auto"/>
        <w:jc w:val="both"/>
        <w:rPr>
          <w:rFonts w:ascii="Calibri" w:hAnsi="Calibri" w:cs="Calibri"/>
          <w:sz w:val="24"/>
          <w:szCs w:val="24"/>
          <w:lang w:val="el-GR"/>
        </w:rPr>
      </w:pPr>
      <w:r w:rsidRPr="00A34EE8">
        <w:rPr>
          <w:rFonts w:ascii="Calibri" w:hAnsi="Calibri" w:cs="Calibri"/>
          <w:sz w:val="24"/>
          <w:szCs w:val="24"/>
          <w:lang w:val="el-GR"/>
        </w:rPr>
        <w:t xml:space="preserve">β) </w:t>
      </w:r>
      <w:r w:rsidR="00F767BA" w:rsidRPr="00F767BA">
        <w:rPr>
          <w:rFonts w:ascii="Calibri" w:hAnsi="Calibri" w:cs="Calibri"/>
          <w:sz w:val="24"/>
          <w:szCs w:val="24"/>
          <w:lang w:val="el-GR"/>
        </w:rPr>
        <w:t>ΧΧΧΧΧΧΧΧΧΧΧ</w:t>
      </w:r>
      <w:r w:rsidRPr="00A34EE8">
        <w:rPr>
          <w:rFonts w:ascii="Calibri" w:hAnsi="Calibri" w:cs="Calibri"/>
          <w:sz w:val="24"/>
          <w:szCs w:val="24"/>
          <w:lang w:val="el-GR"/>
        </w:rPr>
        <w:t xml:space="preserve">, </w:t>
      </w:r>
    </w:p>
    <w:p w14:paraId="4937A445" w14:textId="7BDC8E2F" w:rsidR="002E75EF" w:rsidRDefault="002E75EF" w:rsidP="002E75EF">
      <w:pPr>
        <w:spacing w:line="240" w:lineRule="auto"/>
        <w:jc w:val="both"/>
        <w:rPr>
          <w:rFonts w:ascii="Calibri" w:hAnsi="Calibri" w:cs="Calibri"/>
          <w:sz w:val="24"/>
          <w:szCs w:val="24"/>
          <w:lang w:val="el-GR"/>
        </w:rPr>
      </w:pPr>
      <w:r w:rsidRPr="00A34EE8">
        <w:rPr>
          <w:rFonts w:ascii="Calibri" w:hAnsi="Calibri" w:cs="Calibri"/>
          <w:sz w:val="24"/>
          <w:szCs w:val="24"/>
          <w:lang w:val="el-GR"/>
        </w:rPr>
        <w:t xml:space="preserve">γ) </w:t>
      </w:r>
      <w:r w:rsidR="00F767BA" w:rsidRPr="00F767BA">
        <w:rPr>
          <w:rFonts w:ascii="Calibri" w:hAnsi="Calibri" w:cs="Calibri"/>
          <w:sz w:val="24"/>
          <w:szCs w:val="24"/>
          <w:lang w:val="el-GR"/>
        </w:rPr>
        <w:t>ΧΧΧΧΧΧΧΧΧΧΧ</w:t>
      </w:r>
      <w:r w:rsidRPr="00A34EE8">
        <w:rPr>
          <w:rFonts w:ascii="Calibri" w:hAnsi="Calibri" w:cs="Calibri"/>
          <w:sz w:val="24"/>
          <w:szCs w:val="24"/>
          <w:lang w:val="el-GR"/>
        </w:rPr>
        <w:t xml:space="preserve">, </w:t>
      </w:r>
    </w:p>
    <w:p w14:paraId="70764462" w14:textId="77777777" w:rsidR="008D2AFC" w:rsidRDefault="008D2AFC" w:rsidP="002E75EF">
      <w:pPr>
        <w:spacing w:line="240" w:lineRule="auto"/>
        <w:jc w:val="both"/>
        <w:rPr>
          <w:rFonts w:ascii="Calibri" w:hAnsi="Calibri" w:cs="Calibri"/>
          <w:sz w:val="24"/>
          <w:szCs w:val="24"/>
          <w:lang w:val="el-GR"/>
        </w:rPr>
      </w:pPr>
    </w:p>
    <w:p w14:paraId="76A5C7C0" w14:textId="77777777" w:rsidR="002E75EF" w:rsidRPr="00A34EE8" w:rsidRDefault="002E75EF" w:rsidP="002E75EF">
      <w:pPr>
        <w:spacing w:line="240" w:lineRule="auto"/>
        <w:jc w:val="both"/>
        <w:rPr>
          <w:rFonts w:ascii="Calibri" w:hAnsi="Calibri" w:cs="Calibri"/>
          <w:sz w:val="24"/>
          <w:szCs w:val="24"/>
          <w:lang w:val="el-GR"/>
        </w:rPr>
      </w:pPr>
      <w:r>
        <w:rPr>
          <w:rFonts w:ascii="Calibri" w:hAnsi="Calibri" w:cs="Calibri"/>
          <w:sz w:val="24"/>
          <w:szCs w:val="24"/>
          <w:lang w:val="el-GR"/>
        </w:rPr>
        <w:t>Στη συνέχεια η Επιτροπή ενημερώνεται ότι σ</w:t>
      </w:r>
      <w:r w:rsidRPr="00A34EE8">
        <w:rPr>
          <w:rFonts w:ascii="Calibri" w:hAnsi="Calibri" w:cs="Calibri"/>
          <w:sz w:val="24"/>
          <w:szCs w:val="24"/>
          <w:lang w:val="el-GR"/>
        </w:rPr>
        <w:t xml:space="preserve">τα πλαίσια του Διαγωνισμού υποβλήθηκαν δύο (2)  </w:t>
      </w:r>
      <w:r>
        <w:rPr>
          <w:rFonts w:ascii="Calibri" w:hAnsi="Calibri" w:cs="Calibri"/>
          <w:sz w:val="24"/>
          <w:szCs w:val="24"/>
          <w:lang w:val="el-GR"/>
        </w:rPr>
        <w:t xml:space="preserve">προσφορές, οι οποίες πληρούν τις προϋποθέσεις συμμετοχής </w:t>
      </w:r>
      <w:r w:rsidRPr="00A34EE8">
        <w:rPr>
          <w:rFonts w:ascii="Calibri" w:hAnsi="Calibri" w:cs="Calibri"/>
          <w:sz w:val="24"/>
          <w:szCs w:val="24"/>
          <w:lang w:val="el-GR"/>
        </w:rPr>
        <w:t>ως ακολούθως:</w:t>
      </w:r>
    </w:p>
    <w:p w14:paraId="50ED050A" w14:textId="77777777" w:rsidR="002E75EF" w:rsidRPr="00A34EE8" w:rsidRDefault="002E75EF" w:rsidP="002E75EF">
      <w:pPr>
        <w:jc w:val="both"/>
        <w:rPr>
          <w:rFonts w:ascii="Calibri" w:hAnsi="Calibri" w:cs="Calibri"/>
          <w:sz w:val="24"/>
          <w:szCs w:val="24"/>
          <w:lang w:val="el-GR"/>
        </w:rPr>
      </w:pPr>
    </w:p>
    <w:p w14:paraId="2FE726E0" w14:textId="77777777" w:rsidR="002E75EF" w:rsidRPr="00A34EE8" w:rsidRDefault="002E75EF" w:rsidP="002E75EF">
      <w:pPr>
        <w:spacing w:line="240" w:lineRule="auto"/>
        <w:jc w:val="both"/>
        <w:rPr>
          <w:rFonts w:ascii="Calibri" w:hAnsi="Calibri" w:cs="Calibri"/>
          <w:sz w:val="24"/>
          <w:szCs w:val="24"/>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214"/>
        <w:gridCol w:w="3689"/>
      </w:tblGrid>
      <w:tr w:rsidR="002E75EF" w:rsidRPr="00A34EE8" w14:paraId="639C48C5" w14:textId="77777777" w:rsidTr="00F767BA">
        <w:trPr>
          <w:trHeight w:val="435"/>
          <w:jc w:val="center"/>
        </w:trPr>
        <w:tc>
          <w:tcPr>
            <w:tcW w:w="609" w:type="dxa"/>
            <w:shd w:val="clear" w:color="auto" w:fill="D9D9D9"/>
          </w:tcPr>
          <w:p w14:paraId="51CB3BD6" w14:textId="77777777" w:rsidR="002E75EF" w:rsidRPr="00A34EE8" w:rsidRDefault="002E75EF" w:rsidP="00FE6D87">
            <w:pPr>
              <w:spacing w:line="240" w:lineRule="auto"/>
              <w:jc w:val="both"/>
              <w:rPr>
                <w:rFonts w:ascii="Calibri" w:hAnsi="Calibri" w:cs="Calibri"/>
                <w:b/>
                <w:bCs/>
                <w:sz w:val="24"/>
                <w:szCs w:val="24"/>
                <w:lang w:val="el-GR"/>
              </w:rPr>
            </w:pPr>
            <w:r w:rsidRPr="00A34EE8">
              <w:rPr>
                <w:rFonts w:ascii="Calibri" w:hAnsi="Calibri" w:cs="Calibri"/>
                <w:b/>
                <w:bCs/>
                <w:sz w:val="24"/>
                <w:szCs w:val="24"/>
                <w:lang w:val="el-GR"/>
              </w:rPr>
              <w:t>α/α</w:t>
            </w:r>
          </w:p>
        </w:tc>
        <w:tc>
          <w:tcPr>
            <w:tcW w:w="3214" w:type="dxa"/>
            <w:shd w:val="clear" w:color="auto" w:fill="D9D9D9"/>
          </w:tcPr>
          <w:p w14:paraId="7CC3601F" w14:textId="77777777" w:rsidR="002E75EF" w:rsidRPr="00A34EE8" w:rsidRDefault="002E75EF" w:rsidP="00FE6D87">
            <w:pPr>
              <w:spacing w:line="240" w:lineRule="auto"/>
              <w:jc w:val="center"/>
              <w:rPr>
                <w:rFonts w:ascii="Calibri" w:hAnsi="Calibri" w:cs="Calibri"/>
                <w:b/>
                <w:bCs/>
                <w:sz w:val="24"/>
                <w:szCs w:val="24"/>
                <w:lang w:val="el-GR"/>
              </w:rPr>
            </w:pPr>
            <w:r w:rsidRPr="00A34EE8">
              <w:rPr>
                <w:rFonts w:ascii="Calibri" w:hAnsi="Calibri" w:cs="Calibri"/>
                <w:b/>
                <w:bCs/>
                <w:sz w:val="24"/>
                <w:szCs w:val="24"/>
                <w:lang w:val="el-GR"/>
              </w:rPr>
              <w:t xml:space="preserve">Όνομα </w:t>
            </w:r>
            <w:proofErr w:type="spellStart"/>
            <w:r w:rsidRPr="00A34EE8">
              <w:rPr>
                <w:rFonts w:ascii="Calibri" w:hAnsi="Calibri" w:cs="Calibri"/>
                <w:b/>
                <w:bCs/>
                <w:sz w:val="24"/>
                <w:szCs w:val="24"/>
                <w:lang w:val="el-GR"/>
              </w:rPr>
              <w:t>αιτητή</w:t>
            </w:r>
            <w:proofErr w:type="spellEnd"/>
          </w:p>
        </w:tc>
        <w:tc>
          <w:tcPr>
            <w:tcW w:w="3689" w:type="dxa"/>
            <w:shd w:val="clear" w:color="auto" w:fill="D9D9D9"/>
          </w:tcPr>
          <w:p w14:paraId="6E4B8E3A" w14:textId="77777777" w:rsidR="002E75EF" w:rsidRPr="00A34EE8" w:rsidRDefault="002E75EF" w:rsidP="00FE6D87">
            <w:pPr>
              <w:spacing w:line="240" w:lineRule="auto"/>
              <w:jc w:val="center"/>
              <w:rPr>
                <w:rFonts w:ascii="Calibri" w:hAnsi="Calibri" w:cs="Calibri"/>
                <w:b/>
                <w:bCs/>
                <w:sz w:val="24"/>
                <w:szCs w:val="24"/>
                <w:lang w:val="el-GR"/>
              </w:rPr>
            </w:pPr>
            <w:r w:rsidRPr="00A34EE8">
              <w:rPr>
                <w:rFonts w:ascii="Calibri" w:hAnsi="Calibri" w:cs="Calibri"/>
                <w:b/>
                <w:bCs/>
                <w:sz w:val="24"/>
                <w:szCs w:val="24"/>
                <w:lang w:val="el-GR"/>
              </w:rPr>
              <w:t>Ποσό</w:t>
            </w:r>
          </w:p>
        </w:tc>
      </w:tr>
      <w:tr w:rsidR="00F767BA" w:rsidRPr="00A34EE8" w14:paraId="773A8C2B" w14:textId="77777777" w:rsidTr="00F767BA">
        <w:trPr>
          <w:trHeight w:val="452"/>
          <w:jc w:val="center"/>
        </w:trPr>
        <w:tc>
          <w:tcPr>
            <w:tcW w:w="609" w:type="dxa"/>
            <w:vAlign w:val="center"/>
          </w:tcPr>
          <w:p w14:paraId="7DA09796" w14:textId="77777777" w:rsidR="00F767BA" w:rsidRPr="00A34EE8" w:rsidRDefault="00F767BA" w:rsidP="00F767BA">
            <w:pPr>
              <w:spacing w:line="240" w:lineRule="auto"/>
              <w:jc w:val="center"/>
              <w:rPr>
                <w:rFonts w:ascii="Calibri" w:hAnsi="Calibri" w:cs="Calibri"/>
                <w:sz w:val="24"/>
                <w:szCs w:val="24"/>
              </w:rPr>
            </w:pPr>
            <w:r w:rsidRPr="00A34EE8">
              <w:rPr>
                <w:rFonts w:ascii="Calibri" w:hAnsi="Calibri" w:cs="Calibri"/>
                <w:sz w:val="24"/>
                <w:szCs w:val="24"/>
              </w:rPr>
              <w:t>1</w:t>
            </w:r>
          </w:p>
        </w:tc>
        <w:tc>
          <w:tcPr>
            <w:tcW w:w="3214" w:type="dxa"/>
          </w:tcPr>
          <w:p w14:paraId="14E45686" w14:textId="0F956495" w:rsidR="00F767BA" w:rsidRPr="00A34EE8" w:rsidRDefault="00F767BA" w:rsidP="00F767BA">
            <w:pPr>
              <w:spacing w:line="240" w:lineRule="auto"/>
              <w:jc w:val="center"/>
              <w:rPr>
                <w:rFonts w:ascii="Calibri" w:hAnsi="Calibri" w:cs="Calibri"/>
                <w:sz w:val="24"/>
                <w:szCs w:val="24"/>
              </w:rPr>
            </w:pPr>
            <w:r w:rsidRPr="001C2C9D">
              <w:rPr>
                <w:rFonts w:ascii="Calibri" w:hAnsi="Calibri" w:cs="Calibri"/>
                <w:sz w:val="24"/>
                <w:szCs w:val="24"/>
                <w:lang w:val="el-GR"/>
              </w:rPr>
              <w:t>ΧΧΧΧΧΧΧΧΧΧΧ</w:t>
            </w:r>
          </w:p>
        </w:tc>
        <w:tc>
          <w:tcPr>
            <w:tcW w:w="3689" w:type="dxa"/>
          </w:tcPr>
          <w:p w14:paraId="16D7FE11" w14:textId="77777777" w:rsidR="00F767BA" w:rsidRPr="00A34EE8" w:rsidRDefault="00F767BA" w:rsidP="00F767BA">
            <w:pPr>
              <w:spacing w:line="240" w:lineRule="auto"/>
              <w:jc w:val="center"/>
              <w:rPr>
                <w:rFonts w:ascii="Calibri" w:hAnsi="Calibri" w:cs="Calibri"/>
                <w:sz w:val="24"/>
                <w:szCs w:val="24"/>
                <w:lang w:val="el-GR"/>
              </w:rPr>
            </w:pPr>
            <w:r w:rsidRPr="00A34EE8">
              <w:rPr>
                <w:rFonts w:ascii="Calibri" w:hAnsi="Calibri" w:cs="Calibri"/>
                <w:sz w:val="24"/>
                <w:szCs w:val="24"/>
                <w:lang w:val="el-GR"/>
              </w:rPr>
              <w:t>€</w:t>
            </w:r>
            <w:r w:rsidRPr="00A34EE8">
              <w:rPr>
                <w:rFonts w:ascii="Calibri" w:hAnsi="Calibri" w:cs="Calibri"/>
                <w:sz w:val="24"/>
                <w:szCs w:val="24"/>
              </w:rPr>
              <w:t>16.100</w:t>
            </w:r>
            <w:r w:rsidRPr="00A34EE8">
              <w:rPr>
                <w:rFonts w:ascii="Calibri" w:hAnsi="Calibri" w:cs="Calibri"/>
                <w:sz w:val="24"/>
                <w:szCs w:val="24"/>
                <w:lang w:val="el-GR"/>
              </w:rPr>
              <w:t>,00 + ΦΠΑ</w:t>
            </w:r>
            <w:r w:rsidRPr="00A34EE8">
              <w:rPr>
                <w:rFonts w:ascii="Calibri" w:hAnsi="Calibri" w:cs="Calibri"/>
                <w:sz w:val="24"/>
                <w:szCs w:val="24"/>
              </w:rPr>
              <w:t xml:space="preserve"> </w:t>
            </w:r>
            <w:r w:rsidRPr="00A34EE8">
              <w:rPr>
                <w:rFonts w:ascii="Calibri" w:hAnsi="Calibri" w:cs="Calibri"/>
                <w:sz w:val="24"/>
                <w:szCs w:val="24"/>
                <w:lang w:val="el-GR"/>
              </w:rPr>
              <w:t>ετησίως</w:t>
            </w:r>
          </w:p>
        </w:tc>
      </w:tr>
      <w:tr w:rsidR="00F767BA" w:rsidRPr="00A34EE8" w14:paraId="62313807" w14:textId="77777777" w:rsidTr="00F767BA">
        <w:trPr>
          <w:trHeight w:val="452"/>
          <w:jc w:val="center"/>
        </w:trPr>
        <w:tc>
          <w:tcPr>
            <w:tcW w:w="609" w:type="dxa"/>
            <w:vAlign w:val="center"/>
          </w:tcPr>
          <w:p w14:paraId="1C203E17" w14:textId="77777777" w:rsidR="00F767BA" w:rsidRPr="00A34EE8" w:rsidRDefault="00F767BA" w:rsidP="00F767BA">
            <w:pPr>
              <w:spacing w:line="240" w:lineRule="auto"/>
              <w:jc w:val="center"/>
              <w:rPr>
                <w:rFonts w:ascii="Calibri" w:hAnsi="Calibri" w:cs="Calibri"/>
                <w:sz w:val="24"/>
                <w:szCs w:val="24"/>
              </w:rPr>
            </w:pPr>
            <w:r w:rsidRPr="00A34EE8">
              <w:rPr>
                <w:rFonts w:ascii="Calibri" w:hAnsi="Calibri" w:cs="Calibri"/>
                <w:sz w:val="24"/>
                <w:szCs w:val="24"/>
              </w:rPr>
              <w:t>2</w:t>
            </w:r>
          </w:p>
        </w:tc>
        <w:tc>
          <w:tcPr>
            <w:tcW w:w="3214" w:type="dxa"/>
          </w:tcPr>
          <w:p w14:paraId="1BFAC48F" w14:textId="4F90BDC1" w:rsidR="00F767BA" w:rsidRPr="00A34EE8" w:rsidRDefault="00F767BA" w:rsidP="00F767BA">
            <w:pPr>
              <w:spacing w:line="240" w:lineRule="auto"/>
              <w:jc w:val="center"/>
              <w:rPr>
                <w:rFonts w:ascii="Calibri" w:hAnsi="Calibri" w:cs="Calibri"/>
                <w:sz w:val="24"/>
                <w:szCs w:val="24"/>
              </w:rPr>
            </w:pPr>
            <w:r w:rsidRPr="001C2C9D">
              <w:rPr>
                <w:rFonts w:ascii="Calibri" w:hAnsi="Calibri" w:cs="Calibri"/>
                <w:sz w:val="24"/>
                <w:szCs w:val="24"/>
                <w:lang w:val="el-GR"/>
              </w:rPr>
              <w:t>ΧΧΧΧΧΧΧΧΧΧΧ</w:t>
            </w:r>
          </w:p>
        </w:tc>
        <w:tc>
          <w:tcPr>
            <w:tcW w:w="3689" w:type="dxa"/>
          </w:tcPr>
          <w:p w14:paraId="7E53715F" w14:textId="77777777" w:rsidR="00F767BA" w:rsidRPr="00A34EE8" w:rsidRDefault="00F767BA" w:rsidP="00F767BA">
            <w:pPr>
              <w:spacing w:line="240" w:lineRule="auto"/>
              <w:jc w:val="center"/>
              <w:rPr>
                <w:rFonts w:ascii="Calibri" w:hAnsi="Calibri" w:cs="Calibri"/>
                <w:sz w:val="24"/>
                <w:szCs w:val="24"/>
                <w:lang w:val="el-GR"/>
              </w:rPr>
            </w:pPr>
            <w:r w:rsidRPr="00A34EE8">
              <w:rPr>
                <w:rFonts w:ascii="Calibri" w:hAnsi="Calibri" w:cs="Calibri"/>
                <w:sz w:val="24"/>
                <w:szCs w:val="24"/>
              </w:rPr>
              <w:t>€24.024,00 + ΦΠΑ</w:t>
            </w:r>
            <w:r w:rsidRPr="00A34EE8">
              <w:rPr>
                <w:rFonts w:ascii="Calibri" w:hAnsi="Calibri" w:cs="Calibri"/>
                <w:sz w:val="24"/>
                <w:szCs w:val="24"/>
                <w:lang w:val="el-GR"/>
              </w:rPr>
              <w:t xml:space="preserve"> ετησίως</w:t>
            </w:r>
          </w:p>
        </w:tc>
      </w:tr>
    </w:tbl>
    <w:p w14:paraId="153F61C0" w14:textId="77777777" w:rsidR="002E75EF" w:rsidRPr="00A34EE8" w:rsidRDefault="002E75EF" w:rsidP="002E75EF">
      <w:pPr>
        <w:spacing w:line="240" w:lineRule="auto"/>
        <w:jc w:val="both"/>
        <w:rPr>
          <w:rFonts w:ascii="Calibri" w:hAnsi="Calibri" w:cs="Calibri"/>
          <w:sz w:val="24"/>
          <w:szCs w:val="24"/>
        </w:rPr>
      </w:pPr>
    </w:p>
    <w:p w14:paraId="3B95CA3B" w14:textId="7437C92F" w:rsidR="002E75EF" w:rsidRPr="00A34EE8" w:rsidRDefault="002E75EF" w:rsidP="008D2AFC">
      <w:pPr>
        <w:jc w:val="both"/>
        <w:rPr>
          <w:rFonts w:ascii="Calibri" w:hAnsi="Calibri" w:cs="Calibri"/>
          <w:sz w:val="24"/>
          <w:szCs w:val="24"/>
          <w:lang w:val="el-GR"/>
        </w:rPr>
      </w:pPr>
      <w:r>
        <w:rPr>
          <w:rFonts w:ascii="Calibri" w:hAnsi="Calibri" w:cs="Calibri"/>
          <w:sz w:val="24"/>
          <w:szCs w:val="24"/>
          <w:lang w:val="el-GR"/>
        </w:rPr>
        <w:t xml:space="preserve">Η Επιτροπή αφού λαμβάνει υπόψιν την έκθεση αξιολόγησης και αφού συζητά το θέμα αποφασίζει ότι </w:t>
      </w:r>
      <w:r w:rsidRPr="00A34EE8">
        <w:rPr>
          <w:rFonts w:ascii="Calibri" w:hAnsi="Calibri" w:cs="Calibri"/>
          <w:sz w:val="24"/>
          <w:szCs w:val="24"/>
          <w:lang w:val="el-GR"/>
        </w:rPr>
        <w:t xml:space="preserve">, </w:t>
      </w:r>
      <w:r w:rsidRPr="006E3627">
        <w:rPr>
          <w:rFonts w:ascii="Calibri" w:hAnsi="Calibri" w:cs="Calibri"/>
          <w:sz w:val="24"/>
          <w:szCs w:val="24"/>
          <w:lang w:val="el-GR"/>
        </w:rPr>
        <w:t xml:space="preserve">για την παραχώρηση άδειας χρήσης της οικοδομής που βρίσκεται εντός του Δημοτικού Πάρκου </w:t>
      </w:r>
      <w:proofErr w:type="spellStart"/>
      <w:r w:rsidRPr="006E3627">
        <w:rPr>
          <w:rFonts w:ascii="Calibri" w:hAnsi="Calibri" w:cs="Calibri"/>
          <w:sz w:val="24"/>
          <w:szCs w:val="24"/>
          <w:lang w:val="el-GR"/>
        </w:rPr>
        <w:t>Salina</w:t>
      </w:r>
      <w:proofErr w:type="spellEnd"/>
      <w:r w:rsidRPr="006E3627">
        <w:rPr>
          <w:rFonts w:ascii="Calibri" w:hAnsi="Calibri" w:cs="Calibri"/>
          <w:sz w:val="24"/>
          <w:szCs w:val="24"/>
          <w:lang w:val="el-GR"/>
        </w:rPr>
        <w:t xml:space="preserve"> για τη λειτουργία καφετέριας</w:t>
      </w:r>
      <w:r w:rsidRPr="00A34EE8">
        <w:rPr>
          <w:rFonts w:ascii="Calibri" w:hAnsi="Calibri" w:cs="Calibri"/>
          <w:sz w:val="24"/>
          <w:szCs w:val="24"/>
          <w:lang w:val="el-GR"/>
        </w:rPr>
        <w:t xml:space="preserve">, </w:t>
      </w:r>
      <w:r>
        <w:rPr>
          <w:rFonts w:ascii="Calibri" w:hAnsi="Calibri" w:cs="Calibri"/>
          <w:sz w:val="24"/>
          <w:szCs w:val="24"/>
          <w:lang w:val="el-GR"/>
        </w:rPr>
        <w:t>κατακυρωθεί η προσφορά</w:t>
      </w:r>
      <w:r w:rsidRPr="00A34EE8">
        <w:rPr>
          <w:rFonts w:ascii="Calibri" w:hAnsi="Calibri" w:cs="Calibri"/>
          <w:sz w:val="24"/>
          <w:szCs w:val="24"/>
          <w:lang w:val="el-GR"/>
        </w:rPr>
        <w:t xml:space="preserve">  της  εταιρείας </w:t>
      </w:r>
      <w:r w:rsidR="00F767BA" w:rsidRPr="00F767BA">
        <w:rPr>
          <w:rFonts w:ascii="Calibri" w:hAnsi="Calibri" w:cs="Calibri"/>
          <w:sz w:val="24"/>
          <w:szCs w:val="24"/>
          <w:lang w:val="el-GR"/>
        </w:rPr>
        <w:t xml:space="preserve">ΧΧΧΧΧΧΧΧΧΧΧ </w:t>
      </w:r>
      <w:r>
        <w:rPr>
          <w:rFonts w:ascii="Calibri" w:hAnsi="Calibri" w:cs="Calibri"/>
          <w:sz w:val="24"/>
          <w:szCs w:val="24"/>
          <w:lang w:val="el-GR"/>
        </w:rPr>
        <w:t xml:space="preserve">ύψους </w:t>
      </w:r>
      <w:r w:rsidRPr="006F70A6">
        <w:rPr>
          <w:rFonts w:ascii="Calibri" w:hAnsi="Calibri" w:cs="Calibri"/>
          <w:sz w:val="24"/>
          <w:szCs w:val="24"/>
          <w:lang w:val="el-GR"/>
        </w:rPr>
        <w:t>€24.024,00 + ΦΠΑ ετησίως</w:t>
      </w:r>
      <w:r>
        <w:rPr>
          <w:rFonts w:ascii="Calibri" w:hAnsi="Calibri" w:cs="Calibri"/>
          <w:sz w:val="24"/>
          <w:szCs w:val="24"/>
          <w:lang w:val="el-GR"/>
        </w:rPr>
        <w:t>,</w:t>
      </w:r>
      <w:r w:rsidRPr="00A34EE8">
        <w:rPr>
          <w:rFonts w:ascii="Calibri" w:hAnsi="Calibri" w:cs="Calibri"/>
          <w:sz w:val="24"/>
          <w:szCs w:val="24"/>
          <w:lang w:val="el-GR"/>
        </w:rPr>
        <w:t xml:space="preserve"> ως η πλέον οικονομικά συμφέρουσα προσφορά.</w:t>
      </w:r>
    </w:p>
    <w:p w14:paraId="7C7C1E35" w14:textId="77777777" w:rsidR="002E75EF" w:rsidRPr="00A34EE8" w:rsidRDefault="002E75EF" w:rsidP="008D2AFC">
      <w:pPr>
        <w:pStyle w:val="ListParagraph"/>
        <w:ind w:left="0"/>
        <w:jc w:val="both"/>
        <w:rPr>
          <w:rFonts w:ascii="Calibri" w:eastAsia="Calibri" w:hAnsi="Calibri" w:cs="Calibri"/>
          <w:sz w:val="24"/>
          <w:szCs w:val="24"/>
          <w:lang w:val="el-GR"/>
        </w:rPr>
      </w:pPr>
    </w:p>
    <w:p w14:paraId="409FE338" w14:textId="77777777" w:rsidR="002E75EF" w:rsidRDefault="002E75EF" w:rsidP="002E75EF">
      <w:pPr>
        <w:pStyle w:val="ListParagraph"/>
        <w:ind w:left="0"/>
        <w:rPr>
          <w:rFonts w:ascii="Arial" w:eastAsia="Calibri" w:hAnsi="Arial" w:cs="Arial"/>
          <w:szCs w:val="22"/>
          <w:lang w:val="el-GR"/>
        </w:rPr>
      </w:pPr>
    </w:p>
    <w:p w14:paraId="1D152A6F" w14:textId="77777777" w:rsidR="002E75EF" w:rsidRDefault="002E75EF" w:rsidP="002E75EF">
      <w:pPr>
        <w:pStyle w:val="ListParagraph"/>
        <w:ind w:left="0"/>
        <w:rPr>
          <w:rFonts w:ascii="Arial" w:eastAsia="Calibri" w:hAnsi="Arial" w:cs="Arial"/>
          <w:szCs w:val="22"/>
          <w:lang w:val="el-GR"/>
        </w:rPr>
      </w:pPr>
    </w:p>
    <w:p w14:paraId="77FF2E35" w14:textId="77777777" w:rsidR="002E75EF" w:rsidRDefault="002E75EF" w:rsidP="002E75EF">
      <w:pPr>
        <w:pStyle w:val="ListParagraph"/>
        <w:ind w:left="0"/>
        <w:rPr>
          <w:rFonts w:ascii="Arial" w:eastAsia="Calibri" w:hAnsi="Arial" w:cs="Arial"/>
          <w:szCs w:val="22"/>
          <w:lang w:val="el-GR"/>
        </w:rPr>
      </w:pPr>
    </w:p>
    <w:bookmarkEnd w:id="0"/>
    <w:bookmarkEnd w:id="5"/>
    <w:bookmarkEnd w:id="6"/>
    <w:p w14:paraId="50DCC0DF" w14:textId="77777777" w:rsidR="002E75EF" w:rsidRPr="006D4697" w:rsidRDefault="002E75EF" w:rsidP="002E75EF">
      <w:pPr>
        <w:rPr>
          <w:rFonts w:asciiTheme="minorHAnsi" w:hAnsiTheme="minorHAnsi" w:cstheme="minorHAnsi"/>
          <w:bCs/>
          <w:szCs w:val="22"/>
          <w:lang w:val="el-GR"/>
        </w:rPr>
      </w:pPr>
    </w:p>
    <w:p w14:paraId="3FE00992" w14:textId="77777777" w:rsidR="002E75EF" w:rsidRPr="006D4697" w:rsidRDefault="002E75EF" w:rsidP="002E75EF">
      <w:pPr>
        <w:numPr>
          <w:ilvl w:val="0"/>
          <w:numId w:val="12"/>
        </w:numPr>
        <w:contextualSpacing/>
        <w:rPr>
          <w:rFonts w:asciiTheme="minorHAnsi" w:hAnsiTheme="minorHAnsi" w:cstheme="minorHAnsi"/>
          <w:b/>
          <w:szCs w:val="22"/>
          <w:lang w:val="el-GR"/>
        </w:rPr>
      </w:pPr>
      <w:r w:rsidRPr="006D4697">
        <w:rPr>
          <w:rFonts w:asciiTheme="minorHAnsi" w:hAnsiTheme="minorHAnsi" w:cstheme="minorHAnsi"/>
          <w:b/>
          <w:szCs w:val="22"/>
          <w:lang w:val="el-GR"/>
        </w:rPr>
        <w:lastRenderedPageBreak/>
        <w:t xml:space="preserve">Όροι Διαγωνισμού </w:t>
      </w:r>
      <w:bookmarkStart w:id="7" w:name="_Hlk184218752"/>
      <w:r w:rsidRPr="006D4697">
        <w:rPr>
          <w:rFonts w:asciiTheme="minorHAnsi" w:hAnsiTheme="minorHAnsi" w:cstheme="minorHAnsi"/>
          <w:b/>
          <w:szCs w:val="22"/>
          <w:lang w:val="el-GR"/>
        </w:rPr>
        <w:t xml:space="preserve">για </w:t>
      </w:r>
      <w:bookmarkStart w:id="8" w:name="_Hlk184208291"/>
      <w:r>
        <w:rPr>
          <w:rFonts w:asciiTheme="minorHAnsi" w:hAnsiTheme="minorHAnsi" w:cstheme="minorHAnsi"/>
          <w:b/>
          <w:szCs w:val="22"/>
          <w:lang w:val="el-GR"/>
        </w:rPr>
        <w:t>τις ασφαλιστικές καλύψεις του Δήμου Λάρνακας.</w:t>
      </w:r>
      <w:r w:rsidRPr="006D4697">
        <w:rPr>
          <w:rFonts w:asciiTheme="minorHAnsi" w:hAnsiTheme="minorHAnsi" w:cstheme="minorHAnsi"/>
          <w:b/>
          <w:szCs w:val="22"/>
          <w:lang w:val="el-GR"/>
        </w:rPr>
        <w:t xml:space="preserve"> </w:t>
      </w:r>
      <w:bookmarkEnd w:id="7"/>
      <w:bookmarkEnd w:id="8"/>
      <w:r w:rsidRPr="006D4697">
        <w:rPr>
          <w:rFonts w:asciiTheme="minorHAnsi" w:hAnsiTheme="minorHAnsi" w:cstheme="minorHAnsi"/>
          <w:b/>
          <w:szCs w:val="22"/>
          <w:lang w:val="el-GR"/>
        </w:rPr>
        <w:t xml:space="preserve">Ορισμός Επιτροπής Αξιολόγησης. </w:t>
      </w:r>
    </w:p>
    <w:p w14:paraId="10DC08B9" w14:textId="77777777" w:rsidR="002E75EF" w:rsidRPr="006D4697" w:rsidRDefault="002E75EF" w:rsidP="002E75EF">
      <w:pPr>
        <w:jc w:val="both"/>
        <w:rPr>
          <w:rFonts w:asciiTheme="minorHAnsi" w:hAnsiTheme="minorHAnsi" w:cstheme="minorHAnsi"/>
          <w:b/>
          <w:szCs w:val="22"/>
          <w:lang w:val="el-GR"/>
        </w:rPr>
      </w:pPr>
    </w:p>
    <w:p w14:paraId="64475D26" w14:textId="042A6395" w:rsidR="002E75EF"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Η Επιτροπή ενημερώνεται για</w:t>
      </w:r>
      <w:r>
        <w:rPr>
          <w:rFonts w:asciiTheme="minorHAnsi" w:hAnsiTheme="minorHAnsi" w:cstheme="minorHAnsi"/>
          <w:szCs w:val="22"/>
          <w:lang w:val="el-GR"/>
        </w:rPr>
        <w:t xml:space="preserve"> την έκθεση της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σχετικά με τους όρους που </w:t>
      </w:r>
      <w:r w:rsidRPr="006D4697">
        <w:rPr>
          <w:rFonts w:asciiTheme="minorHAnsi" w:hAnsiTheme="minorHAnsi" w:cstheme="minorHAnsi"/>
          <w:szCs w:val="22"/>
          <w:lang w:val="el-GR"/>
        </w:rPr>
        <w:t xml:space="preserve">ετοιμάστηκαν για </w:t>
      </w:r>
      <w:bookmarkStart w:id="9" w:name="_Hlk184219126"/>
      <w:r w:rsidRPr="00135B64">
        <w:rPr>
          <w:rFonts w:asciiTheme="minorHAnsi" w:hAnsiTheme="minorHAnsi" w:cstheme="minorHAnsi"/>
          <w:szCs w:val="22"/>
          <w:lang w:val="el-GR"/>
        </w:rPr>
        <w:t>τις ασφαλιστικές καλύψεις του Δήμου Λάρνακας.</w:t>
      </w:r>
      <w:r>
        <w:rPr>
          <w:rFonts w:asciiTheme="minorHAnsi" w:hAnsiTheme="minorHAnsi" w:cstheme="minorHAnsi"/>
          <w:szCs w:val="22"/>
          <w:lang w:val="el-GR"/>
        </w:rPr>
        <w:t xml:space="preserve"> </w:t>
      </w:r>
      <w:r w:rsidRPr="006D4697">
        <w:rPr>
          <w:rFonts w:asciiTheme="minorHAnsi" w:hAnsiTheme="minorHAnsi" w:cstheme="minorHAnsi"/>
          <w:szCs w:val="22"/>
          <w:lang w:val="el-GR"/>
        </w:rPr>
        <w:t>Ο προϋπολογισμός δαπάνης ανέρχεται στις €</w:t>
      </w:r>
      <w:r>
        <w:rPr>
          <w:rFonts w:asciiTheme="minorHAnsi" w:hAnsiTheme="minorHAnsi" w:cstheme="minorHAnsi"/>
          <w:szCs w:val="22"/>
          <w:lang w:val="el-GR"/>
        </w:rPr>
        <w:t>492</w:t>
      </w:r>
      <w:r w:rsidRPr="006D4697">
        <w:rPr>
          <w:rFonts w:asciiTheme="minorHAnsi" w:hAnsiTheme="minorHAnsi" w:cstheme="minorHAnsi"/>
          <w:szCs w:val="22"/>
          <w:lang w:val="el-GR"/>
        </w:rPr>
        <w:t>.</w:t>
      </w:r>
      <w:r>
        <w:rPr>
          <w:rFonts w:asciiTheme="minorHAnsi" w:hAnsiTheme="minorHAnsi" w:cstheme="minorHAnsi"/>
          <w:szCs w:val="22"/>
          <w:lang w:val="el-GR"/>
        </w:rPr>
        <w:t>0</w:t>
      </w:r>
      <w:r w:rsidRPr="006D4697">
        <w:rPr>
          <w:rFonts w:asciiTheme="minorHAnsi" w:hAnsiTheme="minorHAnsi" w:cstheme="minorHAnsi"/>
          <w:szCs w:val="22"/>
          <w:lang w:val="el-GR"/>
        </w:rPr>
        <w:t>00,00 + ΦΠΑ</w:t>
      </w:r>
      <w:r>
        <w:rPr>
          <w:rFonts w:asciiTheme="minorHAnsi" w:hAnsiTheme="minorHAnsi" w:cstheme="minorHAnsi"/>
          <w:szCs w:val="22"/>
          <w:lang w:val="el-GR"/>
        </w:rPr>
        <w:t xml:space="preserve">  (ή €266.000,00 + ΦΠΑ ετησίως)</w:t>
      </w:r>
      <w:r w:rsidRPr="006D4697">
        <w:rPr>
          <w:rFonts w:asciiTheme="minorHAnsi" w:hAnsiTheme="minorHAnsi" w:cstheme="minorHAnsi"/>
          <w:szCs w:val="22"/>
          <w:lang w:val="el-GR"/>
        </w:rPr>
        <w:t xml:space="preserve"> .</w:t>
      </w:r>
      <w:bookmarkEnd w:id="9"/>
    </w:p>
    <w:p w14:paraId="20CD60A2" w14:textId="77777777" w:rsidR="002E75EF" w:rsidRDefault="002E75EF" w:rsidP="002E75EF">
      <w:pPr>
        <w:jc w:val="both"/>
        <w:rPr>
          <w:rFonts w:asciiTheme="minorHAnsi" w:hAnsiTheme="minorHAnsi" w:cstheme="minorHAnsi"/>
          <w:szCs w:val="22"/>
          <w:lang w:val="el-GR"/>
        </w:rPr>
      </w:pPr>
    </w:p>
    <w:p w14:paraId="0200FAED" w14:textId="77777777" w:rsidR="002E75EF" w:rsidRPr="006D4697"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Παράλληλα η Επιτροπή ενημερώνεται ότι επειδή τα Συμβόλαια λήγουν στις 31/12/2024 και ο νέος διαγωνισμός περιλαμβάνει και τα τρία Δημοτικά Διαμερίσματα (Λάρνακας, Λιβαδιών, Βορόκληνης) και επειδή δεν είχαν προσκομιστεί έγκαιρα τα σχετικά στοιχεία από τα εν λόγω διαμερίσματα είναι αναγκαίο να παραταθούν τα υφιστάμενα συμβόλαια μέχρι τις 31/3/2025, ώστε να ολοκληρωθεί η διαδικασία ζήτησης προσφορών. </w:t>
      </w:r>
    </w:p>
    <w:p w14:paraId="7AA701ED" w14:textId="77777777" w:rsidR="002E75EF" w:rsidRPr="006D4697" w:rsidRDefault="002E75EF" w:rsidP="002E75EF">
      <w:pPr>
        <w:jc w:val="both"/>
        <w:rPr>
          <w:rFonts w:asciiTheme="minorHAnsi" w:hAnsiTheme="minorHAnsi" w:cstheme="minorHAnsi"/>
          <w:szCs w:val="22"/>
          <w:lang w:val="el-GR"/>
        </w:rPr>
      </w:pPr>
    </w:p>
    <w:p w14:paraId="7401EB44" w14:textId="77777777" w:rsidR="002E75EF" w:rsidRPr="006D4697"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Η Επιτροπή αφού συζητά το θέμα αποφασίζει</w:t>
      </w:r>
      <w:r>
        <w:rPr>
          <w:rFonts w:asciiTheme="minorHAnsi" w:hAnsiTheme="minorHAnsi" w:cstheme="minorHAnsi"/>
          <w:szCs w:val="22"/>
          <w:lang w:val="el-GR"/>
        </w:rPr>
        <w:t xml:space="preserve"> </w:t>
      </w:r>
      <w:r w:rsidRPr="006D4697">
        <w:rPr>
          <w:rFonts w:asciiTheme="minorHAnsi" w:hAnsiTheme="minorHAnsi" w:cstheme="minorHAnsi"/>
          <w:szCs w:val="22"/>
          <w:lang w:val="el-GR"/>
        </w:rPr>
        <w:t xml:space="preserve"> την έγκριση των όρων του διαγωνισμού και την προκήρυξη.  Παράλληλα η Επιτροπή Προσφορών εισηγείται στο Συμβούλιο Προσφορών </w:t>
      </w:r>
      <w:r>
        <w:rPr>
          <w:rFonts w:asciiTheme="minorHAnsi" w:hAnsiTheme="minorHAnsi" w:cstheme="minorHAnsi"/>
          <w:szCs w:val="22"/>
          <w:lang w:val="el-GR"/>
        </w:rPr>
        <w:t xml:space="preserve">την παράταση των υφιστάμενων συμβολαίων μέχρι τις 31/3/2025 ενώ </w:t>
      </w:r>
      <w:r w:rsidRPr="006D4697">
        <w:rPr>
          <w:rFonts w:asciiTheme="minorHAnsi" w:hAnsiTheme="minorHAnsi" w:cstheme="minorHAnsi"/>
          <w:szCs w:val="22"/>
          <w:lang w:val="el-GR"/>
        </w:rPr>
        <w:t xml:space="preserve">η Επιτροπή Αξιολόγησης για </w:t>
      </w:r>
      <w:r>
        <w:rPr>
          <w:rFonts w:asciiTheme="minorHAnsi" w:hAnsiTheme="minorHAnsi" w:cstheme="minorHAnsi"/>
          <w:szCs w:val="22"/>
          <w:lang w:val="el-GR"/>
        </w:rPr>
        <w:t>το διαγωνισμό</w:t>
      </w:r>
      <w:r w:rsidRPr="006D4697">
        <w:rPr>
          <w:rFonts w:asciiTheme="minorHAnsi" w:hAnsiTheme="minorHAnsi" w:cstheme="minorHAnsi"/>
          <w:szCs w:val="22"/>
          <w:lang w:val="el-GR"/>
        </w:rPr>
        <w:t xml:space="preserve"> να αποτελείται από τους:</w:t>
      </w:r>
    </w:p>
    <w:p w14:paraId="08AB7E87" w14:textId="77777777" w:rsidR="002E75EF" w:rsidRPr="006D4697" w:rsidRDefault="002E75EF" w:rsidP="002E75EF">
      <w:pPr>
        <w:spacing w:line="240" w:lineRule="auto"/>
        <w:jc w:val="both"/>
        <w:rPr>
          <w:rFonts w:asciiTheme="minorHAnsi" w:hAnsiTheme="minorHAnsi" w:cstheme="minorHAnsi"/>
          <w:szCs w:val="22"/>
          <w:lang w:val="el-GR"/>
        </w:rPr>
      </w:pPr>
    </w:p>
    <w:p w14:paraId="3621A708" w14:textId="693B07E5" w:rsidR="002E75EF" w:rsidRPr="006D4697" w:rsidRDefault="002E75EF" w:rsidP="002E75EF">
      <w:pPr>
        <w:spacing w:line="240" w:lineRule="auto"/>
        <w:jc w:val="both"/>
        <w:rPr>
          <w:rFonts w:asciiTheme="minorHAnsi" w:hAnsiTheme="minorHAnsi" w:cstheme="minorHAnsi"/>
          <w:szCs w:val="22"/>
          <w:lang w:val="el-GR"/>
        </w:rPr>
      </w:pPr>
      <w:bookmarkStart w:id="10" w:name="_Hlk184219101"/>
      <w:r w:rsidRPr="006D4697">
        <w:rPr>
          <w:rFonts w:asciiTheme="minorHAnsi" w:hAnsiTheme="minorHAnsi" w:cstheme="minorHAnsi"/>
          <w:szCs w:val="22"/>
          <w:lang w:val="el-GR"/>
        </w:rPr>
        <w:t xml:space="preserve">α) </w:t>
      </w:r>
      <w:r w:rsidR="00F767BA" w:rsidRPr="00F767BA">
        <w:rPr>
          <w:rFonts w:asciiTheme="minorHAnsi" w:hAnsiTheme="minorHAnsi" w:cstheme="minorHAnsi"/>
          <w:szCs w:val="22"/>
          <w:lang w:val="el-GR"/>
        </w:rPr>
        <w:t>ΧΧΧΧΧΧΧΧΧΧΧ</w:t>
      </w:r>
      <w:r>
        <w:rPr>
          <w:rFonts w:asciiTheme="minorHAnsi" w:hAnsiTheme="minorHAnsi" w:cstheme="minorHAnsi"/>
          <w:szCs w:val="22"/>
          <w:lang w:val="el-GR"/>
        </w:rPr>
        <w:t xml:space="preserve">, </w:t>
      </w:r>
    </w:p>
    <w:p w14:paraId="4411BB44" w14:textId="18AAC1F2" w:rsidR="002E75EF" w:rsidRPr="006D4697" w:rsidRDefault="002E75EF" w:rsidP="002E75EF">
      <w:pPr>
        <w:spacing w:line="240" w:lineRule="auto"/>
        <w:jc w:val="both"/>
        <w:rPr>
          <w:rFonts w:asciiTheme="minorHAnsi" w:hAnsiTheme="minorHAnsi" w:cstheme="minorHAnsi"/>
          <w:szCs w:val="22"/>
          <w:lang w:val="el-GR"/>
        </w:rPr>
      </w:pPr>
      <w:r w:rsidRPr="006D4697">
        <w:rPr>
          <w:rFonts w:asciiTheme="minorHAnsi" w:hAnsiTheme="minorHAnsi" w:cstheme="minorHAnsi"/>
          <w:szCs w:val="22"/>
          <w:lang w:val="el-GR"/>
        </w:rPr>
        <w:t xml:space="preserve">β) </w:t>
      </w:r>
      <w:r w:rsidR="00F767BA" w:rsidRPr="00F767BA">
        <w:rPr>
          <w:rFonts w:asciiTheme="minorHAnsi" w:hAnsiTheme="minorHAnsi" w:cstheme="minorHAnsi"/>
          <w:szCs w:val="22"/>
          <w:lang w:val="el-GR"/>
        </w:rPr>
        <w:t>ΧΧΧΧΧΧΧΧΧΧΧ</w:t>
      </w:r>
      <w:r>
        <w:rPr>
          <w:rFonts w:asciiTheme="minorHAnsi" w:hAnsiTheme="minorHAnsi" w:cstheme="minorHAnsi"/>
          <w:szCs w:val="22"/>
          <w:lang w:val="el-GR"/>
        </w:rPr>
        <w:t xml:space="preserve">, </w:t>
      </w:r>
    </w:p>
    <w:p w14:paraId="774A05FA" w14:textId="69DF2E03" w:rsidR="002E75EF" w:rsidRPr="006D4697" w:rsidRDefault="002E75EF" w:rsidP="002E75EF">
      <w:pPr>
        <w:spacing w:line="240" w:lineRule="auto"/>
        <w:jc w:val="both"/>
        <w:rPr>
          <w:rFonts w:asciiTheme="minorHAnsi" w:hAnsiTheme="minorHAnsi" w:cstheme="minorHAnsi"/>
          <w:szCs w:val="22"/>
          <w:lang w:val="el-GR"/>
        </w:rPr>
      </w:pPr>
      <w:r w:rsidRPr="006D4697">
        <w:rPr>
          <w:rFonts w:asciiTheme="minorHAnsi" w:hAnsiTheme="minorHAnsi" w:cstheme="minorHAnsi"/>
          <w:szCs w:val="22"/>
          <w:lang w:val="el-GR"/>
        </w:rPr>
        <w:t xml:space="preserve">γ) </w:t>
      </w:r>
      <w:r w:rsidR="00F767BA" w:rsidRPr="00F767BA">
        <w:rPr>
          <w:rFonts w:asciiTheme="minorHAnsi" w:hAnsiTheme="minorHAnsi" w:cstheme="minorHAnsi"/>
          <w:szCs w:val="22"/>
          <w:lang w:val="el-GR"/>
        </w:rPr>
        <w:t>ΧΧΧΧΧΧΧΧΧΧΧ</w:t>
      </w:r>
      <w:r>
        <w:rPr>
          <w:rFonts w:asciiTheme="minorHAnsi" w:hAnsiTheme="minorHAnsi" w:cstheme="minorHAnsi"/>
          <w:szCs w:val="22"/>
          <w:lang w:val="el-GR"/>
        </w:rPr>
        <w:t xml:space="preserve">, </w:t>
      </w:r>
    </w:p>
    <w:p w14:paraId="6DD445B3" w14:textId="31F525C6" w:rsidR="002E75EF" w:rsidRPr="006D4697" w:rsidRDefault="002E75EF" w:rsidP="002E75EF">
      <w:pPr>
        <w:spacing w:line="240" w:lineRule="auto"/>
        <w:jc w:val="both"/>
        <w:rPr>
          <w:rFonts w:asciiTheme="minorHAnsi" w:hAnsiTheme="minorHAnsi" w:cstheme="minorHAnsi"/>
          <w:szCs w:val="22"/>
          <w:lang w:val="el-GR"/>
        </w:rPr>
      </w:pPr>
      <w:r w:rsidRPr="006D4697">
        <w:rPr>
          <w:rFonts w:asciiTheme="minorHAnsi" w:hAnsiTheme="minorHAnsi" w:cstheme="minorHAnsi"/>
          <w:szCs w:val="22"/>
          <w:lang w:val="el-GR"/>
        </w:rPr>
        <w:t xml:space="preserve">δ) </w:t>
      </w:r>
      <w:r w:rsidR="00F767BA" w:rsidRPr="00F767BA">
        <w:rPr>
          <w:rFonts w:asciiTheme="minorHAnsi" w:hAnsiTheme="minorHAnsi" w:cstheme="minorHAnsi"/>
          <w:szCs w:val="22"/>
          <w:lang w:val="el-GR"/>
        </w:rPr>
        <w:t>ΧΧΧΧΧΧΧΧΧΧΧ</w:t>
      </w:r>
      <w:r w:rsidRPr="006D4697">
        <w:rPr>
          <w:rFonts w:asciiTheme="minorHAnsi" w:hAnsiTheme="minorHAnsi" w:cstheme="minorHAnsi"/>
          <w:szCs w:val="22"/>
          <w:lang w:val="el-GR"/>
        </w:rPr>
        <w:t xml:space="preserve">, </w:t>
      </w:r>
    </w:p>
    <w:bookmarkEnd w:id="10"/>
    <w:p w14:paraId="4AA0B50C" w14:textId="77777777" w:rsidR="002E75EF" w:rsidRDefault="002E75EF" w:rsidP="002E75EF">
      <w:pPr>
        <w:spacing w:line="240" w:lineRule="auto"/>
        <w:jc w:val="both"/>
        <w:rPr>
          <w:rFonts w:asciiTheme="minorHAnsi" w:hAnsiTheme="minorHAnsi" w:cstheme="minorHAnsi"/>
          <w:szCs w:val="22"/>
          <w:lang w:val="el-GR"/>
        </w:rPr>
      </w:pPr>
    </w:p>
    <w:p w14:paraId="41BBAF51" w14:textId="77777777" w:rsidR="00B914C9" w:rsidRDefault="00B914C9" w:rsidP="002E75EF">
      <w:pPr>
        <w:spacing w:line="240" w:lineRule="auto"/>
        <w:jc w:val="both"/>
        <w:rPr>
          <w:rFonts w:asciiTheme="minorHAnsi" w:hAnsiTheme="minorHAnsi" w:cstheme="minorHAnsi"/>
          <w:szCs w:val="22"/>
          <w:lang w:val="el-GR"/>
        </w:rPr>
      </w:pPr>
    </w:p>
    <w:p w14:paraId="66EF0ADF" w14:textId="77777777" w:rsidR="00B914C9" w:rsidRDefault="00B914C9" w:rsidP="002E75EF">
      <w:pPr>
        <w:spacing w:line="240" w:lineRule="auto"/>
        <w:jc w:val="both"/>
        <w:rPr>
          <w:rFonts w:asciiTheme="minorHAnsi" w:hAnsiTheme="minorHAnsi" w:cstheme="minorHAnsi"/>
          <w:szCs w:val="22"/>
          <w:lang w:val="el-GR"/>
        </w:rPr>
      </w:pPr>
    </w:p>
    <w:p w14:paraId="5C984907" w14:textId="77777777" w:rsidR="00B914C9" w:rsidRDefault="00B914C9" w:rsidP="002E75EF">
      <w:pPr>
        <w:spacing w:line="240" w:lineRule="auto"/>
        <w:jc w:val="both"/>
        <w:rPr>
          <w:rFonts w:asciiTheme="minorHAnsi" w:hAnsiTheme="minorHAnsi" w:cstheme="minorHAnsi"/>
          <w:szCs w:val="22"/>
          <w:lang w:val="el-GR"/>
        </w:rPr>
      </w:pPr>
    </w:p>
    <w:p w14:paraId="1A5B1A72" w14:textId="77777777" w:rsidR="00B914C9" w:rsidRDefault="00B914C9" w:rsidP="002E75EF">
      <w:pPr>
        <w:spacing w:line="240" w:lineRule="auto"/>
        <w:jc w:val="both"/>
        <w:rPr>
          <w:rFonts w:asciiTheme="minorHAnsi" w:hAnsiTheme="minorHAnsi" w:cstheme="minorHAnsi"/>
          <w:szCs w:val="22"/>
          <w:lang w:val="el-GR"/>
        </w:rPr>
      </w:pPr>
    </w:p>
    <w:p w14:paraId="2281CCF6" w14:textId="77777777" w:rsidR="00B914C9" w:rsidRDefault="00B914C9" w:rsidP="002E75EF">
      <w:pPr>
        <w:spacing w:line="240" w:lineRule="auto"/>
        <w:jc w:val="both"/>
        <w:rPr>
          <w:rFonts w:asciiTheme="minorHAnsi" w:hAnsiTheme="minorHAnsi" w:cstheme="minorHAnsi"/>
          <w:szCs w:val="22"/>
          <w:lang w:val="el-GR"/>
        </w:rPr>
      </w:pPr>
    </w:p>
    <w:p w14:paraId="63B794F3" w14:textId="77777777" w:rsidR="00B914C9" w:rsidRDefault="00B914C9" w:rsidP="002E75EF">
      <w:pPr>
        <w:spacing w:line="240" w:lineRule="auto"/>
        <w:jc w:val="both"/>
        <w:rPr>
          <w:rFonts w:asciiTheme="minorHAnsi" w:hAnsiTheme="minorHAnsi" w:cstheme="minorHAnsi"/>
          <w:szCs w:val="22"/>
          <w:lang w:val="el-GR"/>
        </w:rPr>
      </w:pPr>
    </w:p>
    <w:p w14:paraId="50FEF5C5" w14:textId="77777777" w:rsidR="00B914C9" w:rsidRDefault="00B914C9" w:rsidP="002E75EF">
      <w:pPr>
        <w:spacing w:line="240" w:lineRule="auto"/>
        <w:jc w:val="both"/>
        <w:rPr>
          <w:rFonts w:asciiTheme="minorHAnsi" w:hAnsiTheme="minorHAnsi" w:cstheme="minorHAnsi"/>
          <w:szCs w:val="22"/>
          <w:lang w:val="el-GR"/>
        </w:rPr>
      </w:pPr>
    </w:p>
    <w:p w14:paraId="36CB1500" w14:textId="77777777" w:rsidR="00B914C9" w:rsidRDefault="00B914C9" w:rsidP="002E75EF">
      <w:pPr>
        <w:spacing w:line="240" w:lineRule="auto"/>
        <w:jc w:val="both"/>
        <w:rPr>
          <w:rFonts w:asciiTheme="minorHAnsi" w:hAnsiTheme="minorHAnsi" w:cstheme="minorHAnsi"/>
          <w:szCs w:val="22"/>
          <w:lang w:val="el-GR"/>
        </w:rPr>
      </w:pPr>
    </w:p>
    <w:p w14:paraId="49AA196D" w14:textId="77777777" w:rsidR="00B914C9" w:rsidRDefault="00B914C9" w:rsidP="002E75EF">
      <w:pPr>
        <w:spacing w:line="240" w:lineRule="auto"/>
        <w:jc w:val="both"/>
        <w:rPr>
          <w:rFonts w:asciiTheme="minorHAnsi" w:hAnsiTheme="minorHAnsi" w:cstheme="minorHAnsi"/>
          <w:szCs w:val="22"/>
          <w:lang w:val="el-GR"/>
        </w:rPr>
      </w:pPr>
    </w:p>
    <w:p w14:paraId="278CB2AF" w14:textId="77777777" w:rsidR="00B914C9" w:rsidRDefault="00B914C9" w:rsidP="002E75EF">
      <w:pPr>
        <w:spacing w:line="240" w:lineRule="auto"/>
        <w:jc w:val="both"/>
        <w:rPr>
          <w:rFonts w:asciiTheme="minorHAnsi" w:hAnsiTheme="minorHAnsi" w:cstheme="minorHAnsi"/>
          <w:szCs w:val="22"/>
          <w:lang w:val="el-GR"/>
        </w:rPr>
      </w:pPr>
    </w:p>
    <w:p w14:paraId="746879FC" w14:textId="77777777" w:rsidR="00B914C9" w:rsidRDefault="00B914C9" w:rsidP="002E75EF">
      <w:pPr>
        <w:spacing w:line="240" w:lineRule="auto"/>
        <w:jc w:val="both"/>
        <w:rPr>
          <w:rFonts w:asciiTheme="minorHAnsi" w:hAnsiTheme="minorHAnsi" w:cstheme="minorHAnsi"/>
          <w:szCs w:val="22"/>
          <w:lang w:val="el-GR"/>
        </w:rPr>
      </w:pPr>
    </w:p>
    <w:p w14:paraId="3D2758BE" w14:textId="77777777" w:rsidR="00B914C9" w:rsidRDefault="00B914C9" w:rsidP="002E75EF">
      <w:pPr>
        <w:spacing w:line="240" w:lineRule="auto"/>
        <w:jc w:val="both"/>
        <w:rPr>
          <w:rFonts w:asciiTheme="minorHAnsi" w:hAnsiTheme="minorHAnsi" w:cstheme="minorHAnsi"/>
          <w:szCs w:val="22"/>
          <w:lang w:val="el-GR"/>
        </w:rPr>
      </w:pPr>
    </w:p>
    <w:p w14:paraId="1B15A5C3" w14:textId="77777777" w:rsidR="00B914C9" w:rsidRDefault="00B914C9" w:rsidP="002E75EF">
      <w:pPr>
        <w:spacing w:line="240" w:lineRule="auto"/>
        <w:jc w:val="both"/>
        <w:rPr>
          <w:rFonts w:asciiTheme="minorHAnsi" w:hAnsiTheme="minorHAnsi" w:cstheme="minorHAnsi"/>
          <w:szCs w:val="22"/>
          <w:lang w:val="el-GR"/>
        </w:rPr>
      </w:pPr>
    </w:p>
    <w:p w14:paraId="5F9AA905" w14:textId="77777777" w:rsidR="00B914C9" w:rsidRDefault="00B914C9" w:rsidP="002E75EF">
      <w:pPr>
        <w:spacing w:line="240" w:lineRule="auto"/>
        <w:jc w:val="both"/>
        <w:rPr>
          <w:rFonts w:asciiTheme="minorHAnsi" w:hAnsiTheme="minorHAnsi" w:cstheme="minorHAnsi"/>
          <w:szCs w:val="22"/>
          <w:lang w:val="el-GR"/>
        </w:rPr>
      </w:pPr>
    </w:p>
    <w:p w14:paraId="5DF562A0" w14:textId="77777777" w:rsidR="00B914C9" w:rsidRDefault="00B914C9" w:rsidP="002E75EF">
      <w:pPr>
        <w:spacing w:line="240" w:lineRule="auto"/>
        <w:jc w:val="both"/>
        <w:rPr>
          <w:rFonts w:asciiTheme="minorHAnsi" w:hAnsiTheme="minorHAnsi" w:cstheme="minorHAnsi"/>
          <w:szCs w:val="22"/>
          <w:lang w:val="el-GR"/>
        </w:rPr>
      </w:pPr>
    </w:p>
    <w:p w14:paraId="16095C6A" w14:textId="77777777" w:rsidR="00B914C9" w:rsidRDefault="00B914C9" w:rsidP="002E75EF">
      <w:pPr>
        <w:spacing w:line="240" w:lineRule="auto"/>
        <w:jc w:val="both"/>
        <w:rPr>
          <w:rFonts w:asciiTheme="minorHAnsi" w:hAnsiTheme="minorHAnsi" w:cstheme="minorHAnsi"/>
          <w:szCs w:val="22"/>
          <w:lang w:val="el-GR"/>
        </w:rPr>
      </w:pPr>
    </w:p>
    <w:p w14:paraId="54B75B38" w14:textId="77777777" w:rsidR="00B914C9" w:rsidRDefault="00B914C9" w:rsidP="002E75EF">
      <w:pPr>
        <w:spacing w:line="240" w:lineRule="auto"/>
        <w:jc w:val="both"/>
        <w:rPr>
          <w:rFonts w:asciiTheme="minorHAnsi" w:hAnsiTheme="minorHAnsi" w:cstheme="minorHAnsi"/>
          <w:szCs w:val="22"/>
          <w:lang w:val="el-GR"/>
        </w:rPr>
      </w:pPr>
    </w:p>
    <w:p w14:paraId="55C563E0" w14:textId="77777777" w:rsidR="00B914C9" w:rsidRDefault="00B914C9" w:rsidP="002E75EF">
      <w:pPr>
        <w:spacing w:line="240" w:lineRule="auto"/>
        <w:jc w:val="both"/>
        <w:rPr>
          <w:rFonts w:asciiTheme="minorHAnsi" w:hAnsiTheme="minorHAnsi" w:cstheme="minorHAnsi"/>
          <w:szCs w:val="22"/>
          <w:lang w:val="el-GR"/>
        </w:rPr>
      </w:pPr>
    </w:p>
    <w:p w14:paraId="37862B91" w14:textId="77777777" w:rsidR="00B914C9" w:rsidRDefault="00B914C9" w:rsidP="002E75EF">
      <w:pPr>
        <w:spacing w:line="240" w:lineRule="auto"/>
        <w:jc w:val="both"/>
        <w:rPr>
          <w:rFonts w:asciiTheme="minorHAnsi" w:hAnsiTheme="minorHAnsi" w:cstheme="minorHAnsi"/>
          <w:szCs w:val="22"/>
          <w:lang w:val="el-GR"/>
        </w:rPr>
      </w:pPr>
    </w:p>
    <w:p w14:paraId="02BC1E0C" w14:textId="77777777" w:rsidR="00B914C9" w:rsidRDefault="00B914C9" w:rsidP="002E75EF">
      <w:pPr>
        <w:spacing w:line="240" w:lineRule="auto"/>
        <w:jc w:val="both"/>
        <w:rPr>
          <w:rFonts w:asciiTheme="minorHAnsi" w:hAnsiTheme="minorHAnsi" w:cstheme="minorHAnsi"/>
          <w:szCs w:val="22"/>
          <w:lang w:val="el-GR"/>
        </w:rPr>
      </w:pPr>
    </w:p>
    <w:p w14:paraId="4233E11D" w14:textId="77777777" w:rsidR="00B914C9" w:rsidRDefault="00B914C9" w:rsidP="002E75EF">
      <w:pPr>
        <w:spacing w:line="240" w:lineRule="auto"/>
        <w:jc w:val="both"/>
        <w:rPr>
          <w:rFonts w:asciiTheme="minorHAnsi" w:hAnsiTheme="minorHAnsi" w:cstheme="minorHAnsi"/>
          <w:szCs w:val="22"/>
          <w:lang w:val="el-GR"/>
        </w:rPr>
      </w:pPr>
    </w:p>
    <w:p w14:paraId="0F48D4F2" w14:textId="77777777" w:rsidR="00B914C9" w:rsidRDefault="00B914C9" w:rsidP="002E75EF">
      <w:pPr>
        <w:spacing w:line="240" w:lineRule="auto"/>
        <w:jc w:val="both"/>
        <w:rPr>
          <w:rFonts w:asciiTheme="minorHAnsi" w:hAnsiTheme="minorHAnsi" w:cstheme="minorHAnsi"/>
          <w:szCs w:val="22"/>
          <w:lang w:val="el-GR"/>
        </w:rPr>
      </w:pPr>
    </w:p>
    <w:p w14:paraId="13388EC5" w14:textId="77777777" w:rsidR="00B914C9" w:rsidRDefault="00B914C9" w:rsidP="002E75EF">
      <w:pPr>
        <w:spacing w:line="240" w:lineRule="auto"/>
        <w:jc w:val="both"/>
        <w:rPr>
          <w:rFonts w:asciiTheme="minorHAnsi" w:hAnsiTheme="minorHAnsi" w:cstheme="minorHAnsi"/>
          <w:szCs w:val="22"/>
          <w:lang w:val="el-GR"/>
        </w:rPr>
      </w:pPr>
    </w:p>
    <w:p w14:paraId="50610619" w14:textId="77777777" w:rsidR="00B914C9" w:rsidRDefault="00B914C9" w:rsidP="002E75EF">
      <w:pPr>
        <w:spacing w:line="240" w:lineRule="auto"/>
        <w:jc w:val="both"/>
        <w:rPr>
          <w:rFonts w:asciiTheme="minorHAnsi" w:hAnsiTheme="minorHAnsi" w:cstheme="minorHAnsi"/>
          <w:szCs w:val="22"/>
          <w:lang w:val="el-GR"/>
        </w:rPr>
      </w:pPr>
    </w:p>
    <w:p w14:paraId="7D1048A8" w14:textId="77777777" w:rsidR="00B914C9" w:rsidRDefault="00B914C9" w:rsidP="002E75EF">
      <w:pPr>
        <w:spacing w:line="240" w:lineRule="auto"/>
        <w:jc w:val="both"/>
        <w:rPr>
          <w:rFonts w:asciiTheme="minorHAnsi" w:hAnsiTheme="minorHAnsi" w:cstheme="minorHAnsi"/>
          <w:szCs w:val="22"/>
          <w:lang w:val="el-GR"/>
        </w:rPr>
      </w:pPr>
    </w:p>
    <w:p w14:paraId="327AB3A0" w14:textId="77777777" w:rsidR="00B914C9" w:rsidRDefault="00B914C9" w:rsidP="002E75EF">
      <w:pPr>
        <w:spacing w:line="240" w:lineRule="auto"/>
        <w:jc w:val="both"/>
        <w:rPr>
          <w:rFonts w:asciiTheme="minorHAnsi" w:hAnsiTheme="minorHAnsi" w:cstheme="minorHAnsi"/>
          <w:szCs w:val="22"/>
          <w:lang w:val="el-GR"/>
        </w:rPr>
      </w:pPr>
    </w:p>
    <w:p w14:paraId="124E7D4E" w14:textId="77777777" w:rsidR="002E75EF" w:rsidRPr="006D4697" w:rsidRDefault="002E75EF" w:rsidP="002E75EF">
      <w:pPr>
        <w:pStyle w:val="ListParagraph"/>
        <w:numPr>
          <w:ilvl w:val="0"/>
          <w:numId w:val="12"/>
        </w:numPr>
        <w:contextualSpacing/>
        <w:rPr>
          <w:rFonts w:asciiTheme="minorHAnsi" w:hAnsiTheme="minorHAnsi" w:cstheme="minorHAnsi"/>
          <w:b/>
          <w:szCs w:val="22"/>
          <w:lang w:val="el-GR"/>
        </w:rPr>
      </w:pPr>
      <w:bookmarkStart w:id="11" w:name="_Hlk173832066"/>
      <w:r>
        <w:rPr>
          <w:rFonts w:asciiTheme="minorHAnsi" w:hAnsiTheme="minorHAnsi" w:cstheme="minorHAnsi"/>
          <w:b/>
          <w:szCs w:val="22"/>
          <w:lang w:val="el-GR"/>
        </w:rPr>
        <w:t>Ό</w:t>
      </w:r>
      <w:r w:rsidRPr="006D4697">
        <w:rPr>
          <w:rFonts w:asciiTheme="minorHAnsi" w:hAnsiTheme="minorHAnsi" w:cstheme="minorHAnsi"/>
          <w:b/>
          <w:szCs w:val="22"/>
          <w:lang w:val="el-GR"/>
        </w:rPr>
        <w:t xml:space="preserve">ροι Διαγωνισμού </w:t>
      </w:r>
      <w:bookmarkStart w:id="12" w:name="_Hlk184219196"/>
      <w:r w:rsidRPr="006D4697">
        <w:rPr>
          <w:rFonts w:asciiTheme="minorHAnsi" w:hAnsiTheme="minorHAnsi" w:cstheme="minorHAnsi"/>
          <w:b/>
          <w:szCs w:val="22"/>
          <w:lang w:val="el-GR"/>
        </w:rPr>
        <w:t xml:space="preserve">για την </w:t>
      </w:r>
      <w:r>
        <w:rPr>
          <w:rFonts w:asciiTheme="minorHAnsi" w:hAnsiTheme="minorHAnsi" w:cstheme="minorHAnsi"/>
          <w:b/>
          <w:szCs w:val="22"/>
          <w:lang w:val="el-GR"/>
        </w:rPr>
        <w:t xml:space="preserve"> Προμήθεια και τοποθέτηση συστήματος παρακολούθησης κλειστού κυκλώματος στο πάρκο ΣΑΛΙΝΑ στη Λάρνακα. </w:t>
      </w:r>
      <w:r w:rsidRPr="006D4697">
        <w:rPr>
          <w:rFonts w:asciiTheme="minorHAnsi" w:hAnsiTheme="minorHAnsi" w:cstheme="minorHAnsi"/>
          <w:b/>
          <w:szCs w:val="22"/>
          <w:lang w:val="el-GR"/>
        </w:rPr>
        <w:t xml:space="preserve">Ορισμός Επιτροπής Αξιολόγησης. </w:t>
      </w:r>
      <w:bookmarkEnd w:id="12"/>
    </w:p>
    <w:bookmarkEnd w:id="11"/>
    <w:p w14:paraId="6829DB0C" w14:textId="77777777" w:rsidR="002E75EF" w:rsidRPr="00C37664" w:rsidRDefault="002E75EF" w:rsidP="002E75EF">
      <w:pPr>
        <w:jc w:val="both"/>
        <w:rPr>
          <w:rFonts w:asciiTheme="minorHAnsi" w:hAnsiTheme="minorHAnsi" w:cstheme="minorHAnsi"/>
          <w:bCs/>
          <w:szCs w:val="22"/>
          <w:lang w:val="el-GR"/>
        </w:rPr>
      </w:pPr>
    </w:p>
    <w:p w14:paraId="28C540AA" w14:textId="77777777" w:rsidR="002E75EF" w:rsidRPr="006D4697"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 xml:space="preserve">Η Επιτροπή ενημερώνεται για τους όρους που ετοιμάστηκαν για την </w:t>
      </w:r>
      <w:r w:rsidRPr="00974041">
        <w:rPr>
          <w:rFonts w:asciiTheme="minorHAnsi" w:hAnsiTheme="minorHAnsi" w:cstheme="minorHAnsi"/>
          <w:szCs w:val="22"/>
          <w:lang w:val="el-GR"/>
        </w:rPr>
        <w:t>Προμήθεια και τοποθέτηση συστήματος παρακολούθησης κλειστού κυκλώματος στο πάρκο ΣΑΛΙΝΑ στη Λάρνακα</w:t>
      </w:r>
      <w:r w:rsidRPr="006D4697">
        <w:rPr>
          <w:rFonts w:asciiTheme="minorHAnsi" w:hAnsiTheme="minorHAnsi" w:cstheme="minorHAnsi"/>
          <w:szCs w:val="22"/>
          <w:lang w:val="el-GR"/>
        </w:rPr>
        <w:t>.</w:t>
      </w:r>
    </w:p>
    <w:p w14:paraId="324E836A" w14:textId="77777777" w:rsidR="002E75EF" w:rsidRPr="006D4697" w:rsidRDefault="002E75EF" w:rsidP="002E75EF">
      <w:pPr>
        <w:jc w:val="both"/>
        <w:rPr>
          <w:rFonts w:asciiTheme="minorHAnsi" w:hAnsiTheme="minorHAnsi" w:cstheme="minorHAnsi"/>
          <w:szCs w:val="22"/>
          <w:lang w:val="el-GR"/>
        </w:rPr>
      </w:pPr>
    </w:p>
    <w:p w14:paraId="09144231" w14:textId="77777777" w:rsidR="002E75EF" w:rsidRPr="006D4697" w:rsidRDefault="002E75EF" w:rsidP="002E75EF">
      <w:pPr>
        <w:jc w:val="both"/>
        <w:rPr>
          <w:rFonts w:asciiTheme="minorHAnsi" w:hAnsiTheme="minorHAnsi" w:cstheme="minorHAnsi"/>
          <w:bCs/>
          <w:szCs w:val="22"/>
          <w:lang w:val="el-GR"/>
        </w:rPr>
      </w:pPr>
      <w:bookmarkStart w:id="13" w:name="_Hlk184281958"/>
      <w:r w:rsidRPr="006D4697">
        <w:rPr>
          <w:rFonts w:asciiTheme="minorHAnsi" w:hAnsiTheme="minorHAnsi" w:cstheme="minorHAnsi"/>
          <w:bCs/>
          <w:szCs w:val="22"/>
          <w:lang w:val="el-GR"/>
        </w:rPr>
        <w:t>Η Εκτιμώμενη Αξία του πιο πάνω διαγωνισμού υπολογίζεται στο ποσό των €</w:t>
      </w:r>
      <w:r>
        <w:rPr>
          <w:rFonts w:asciiTheme="minorHAnsi" w:hAnsiTheme="minorHAnsi" w:cstheme="minorHAnsi"/>
          <w:bCs/>
          <w:szCs w:val="22"/>
          <w:lang w:val="el-GR"/>
        </w:rPr>
        <w:t>25</w:t>
      </w:r>
      <w:r w:rsidRPr="006D4697">
        <w:rPr>
          <w:rFonts w:asciiTheme="minorHAnsi" w:hAnsiTheme="minorHAnsi" w:cstheme="minorHAnsi"/>
          <w:bCs/>
          <w:szCs w:val="22"/>
          <w:lang w:val="el-GR"/>
        </w:rPr>
        <w:t>.</w:t>
      </w:r>
      <w:r>
        <w:rPr>
          <w:rFonts w:asciiTheme="minorHAnsi" w:hAnsiTheme="minorHAnsi" w:cstheme="minorHAnsi"/>
          <w:bCs/>
          <w:szCs w:val="22"/>
          <w:lang w:val="el-GR"/>
        </w:rPr>
        <w:t>0</w:t>
      </w:r>
      <w:r w:rsidRPr="006D4697">
        <w:rPr>
          <w:rFonts w:asciiTheme="minorHAnsi" w:hAnsiTheme="minorHAnsi" w:cstheme="minorHAnsi"/>
          <w:bCs/>
          <w:szCs w:val="22"/>
          <w:lang w:val="el-GR"/>
        </w:rPr>
        <w:t>00,00</w:t>
      </w:r>
      <w:bookmarkEnd w:id="13"/>
      <w:r>
        <w:rPr>
          <w:rFonts w:asciiTheme="minorHAnsi" w:hAnsiTheme="minorHAnsi" w:cstheme="minorHAnsi"/>
          <w:bCs/>
          <w:szCs w:val="22"/>
          <w:lang w:val="el-GR"/>
        </w:rPr>
        <w:t xml:space="preserve"> + ΦΠΑ και δύναται να συγχρηματοδοτηθεί στα πλαίσια του Προγράμματος Πολιτικής Συνοχής «</w:t>
      </w:r>
      <w:proofErr w:type="spellStart"/>
      <w:r>
        <w:rPr>
          <w:rFonts w:asciiTheme="minorHAnsi" w:hAnsiTheme="minorHAnsi" w:cstheme="minorHAnsi"/>
          <w:bCs/>
          <w:szCs w:val="22"/>
          <w:lang w:val="el-GR"/>
        </w:rPr>
        <w:t>ΘΑλΕΙΑ</w:t>
      </w:r>
      <w:proofErr w:type="spellEnd"/>
      <w:r>
        <w:rPr>
          <w:rFonts w:asciiTheme="minorHAnsi" w:hAnsiTheme="minorHAnsi" w:cstheme="minorHAnsi"/>
          <w:bCs/>
          <w:szCs w:val="22"/>
          <w:lang w:val="el-GR"/>
        </w:rPr>
        <w:t xml:space="preserve"> 2021-2027» όπως και ολόκληρο το έργο.</w:t>
      </w:r>
    </w:p>
    <w:p w14:paraId="693C0C9E" w14:textId="77777777" w:rsidR="002E75EF" w:rsidRPr="006D4697" w:rsidRDefault="002E75EF" w:rsidP="002E75EF">
      <w:pPr>
        <w:jc w:val="both"/>
        <w:rPr>
          <w:rFonts w:asciiTheme="minorHAnsi" w:hAnsiTheme="minorHAnsi" w:cstheme="minorHAnsi"/>
          <w:bCs/>
          <w:szCs w:val="22"/>
          <w:lang w:val="el-GR"/>
        </w:rPr>
      </w:pPr>
    </w:p>
    <w:p w14:paraId="3FBCF9CB" w14:textId="77777777" w:rsidR="002E75EF" w:rsidRPr="006D4697" w:rsidRDefault="002E75EF" w:rsidP="002E75EF">
      <w:pPr>
        <w:jc w:val="both"/>
        <w:rPr>
          <w:rFonts w:asciiTheme="minorHAnsi" w:hAnsiTheme="minorHAnsi" w:cstheme="minorHAnsi"/>
          <w:bCs/>
          <w:szCs w:val="22"/>
          <w:lang w:val="el-GR"/>
        </w:rPr>
      </w:pPr>
      <w:r w:rsidRPr="006D4697">
        <w:rPr>
          <w:rFonts w:asciiTheme="minorHAnsi" w:hAnsiTheme="minorHAnsi" w:cstheme="minorHAnsi"/>
          <w:bCs/>
          <w:szCs w:val="22"/>
          <w:lang w:val="el-GR"/>
        </w:rPr>
        <w:t xml:space="preserve">Η Επιτροπή αφού συζητά το θέμα αποφασίζει την έγκριση των όρων του διαγωνισμού.  Ως Επιτροπή Αξιολόγησης </w:t>
      </w:r>
      <w:r>
        <w:rPr>
          <w:rFonts w:asciiTheme="minorHAnsi" w:hAnsiTheme="minorHAnsi" w:cstheme="minorHAnsi"/>
          <w:bCs/>
          <w:szCs w:val="22"/>
          <w:lang w:val="el-GR"/>
        </w:rPr>
        <w:t>ορίζοντα οι</w:t>
      </w:r>
      <w:r w:rsidRPr="006D4697">
        <w:rPr>
          <w:rFonts w:asciiTheme="minorHAnsi" w:hAnsiTheme="minorHAnsi" w:cstheme="minorHAnsi"/>
          <w:bCs/>
          <w:szCs w:val="22"/>
          <w:lang w:val="el-GR"/>
        </w:rPr>
        <w:t>:</w:t>
      </w:r>
    </w:p>
    <w:p w14:paraId="4FC7A5E7" w14:textId="77777777" w:rsidR="002E75EF" w:rsidRPr="006D4697" w:rsidRDefault="002E75EF" w:rsidP="002E75EF">
      <w:pPr>
        <w:jc w:val="both"/>
        <w:rPr>
          <w:rFonts w:asciiTheme="minorHAnsi" w:hAnsiTheme="minorHAnsi" w:cstheme="minorHAnsi"/>
          <w:bCs/>
          <w:szCs w:val="22"/>
          <w:lang w:val="el-GR"/>
        </w:rPr>
      </w:pPr>
    </w:p>
    <w:p w14:paraId="393481DC" w14:textId="24B6DA00" w:rsidR="002E75EF" w:rsidRPr="006D4697" w:rsidRDefault="002E75EF" w:rsidP="002E75EF">
      <w:pPr>
        <w:jc w:val="both"/>
        <w:rPr>
          <w:rFonts w:asciiTheme="minorHAnsi" w:hAnsiTheme="minorHAnsi" w:cstheme="minorHAnsi"/>
          <w:bCs/>
          <w:szCs w:val="22"/>
          <w:lang w:val="el-GR"/>
        </w:rPr>
      </w:pPr>
      <w:r w:rsidRPr="006D4697">
        <w:rPr>
          <w:rFonts w:asciiTheme="minorHAnsi" w:hAnsiTheme="minorHAnsi" w:cstheme="minorHAnsi"/>
          <w:bCs/>
          <w:szCs w:val="22"/>
          <w:lang w:val="el-GR"/>
        </w:rPr>
        <w:t>-</w:t>
      </w:r>
      <w:r w:rsidRPr="006D4697">
        <w:rPr>
          <w:rFonts w:asciiTheme="minorHAnsi" w:hAnsiTheme="minorHAnsi" w:cstheme="minorHAnsi"/>
          <w:bCs/>
          <w:szCs w:val="22"/>
          <w:lang w:val="el-GR"/>
        </w:rPr>
        <w:tab/>
      </w:r>
      <w:r w:rsidR="00F767BA" w:rsidRPr="00F767BA">
        <w:rPr>
          <w:rFonts w:asciiTheme="minorHAnsi" w:hAnsiTheme="minorHAnsi" w:cstheme="minorHAnsi"/>
          <w:bCs/>
          <w:szCs w:val="22"/>
          <w:lang w:val="el-GR"/>
        </w:rPr>
        <w:t>ΧΧΧΧΧΧΧΧΧΧΧ</w:t>
      </w:r>
      <w:r>
        <w:rPr>
          <w:rFonts w:asciiTheme="minorHAnsi" w:hAnsiTheme="minorHAnsi" w:cstheme="minorHAnsi"/>
          <w:bCs/>
          <w:szCs w:val="22"/>
          <w:lang w:val="el-GR"/>
        </w:rPr>
        <w:t xml:space="preserve">, </w:t>
      </w:r>
    </w:p>
    <w:p w14:paraId="2E66A0D3" w14:textId="15D5E6E7" w:rsidR="002E75EF" w:rsidRPr="006D4697" w:rsidRDefault="002E75EF" w:rsidP="002E75EF">
      <w:pPr>
        <w:jc w:val="both"/>
        <w:rPr>
          <w:rFonts w:asciiTheme="minorHAnsi" w:hAnsiTheme="minorHAnsi" w:cstheme="minorHAnsi"/>
          <w:bCs/>
          <w:szCs w:val="22"/>
          <w:lang w:val="el-GR"/>
        </w:rPr>
      </w:pPr>
      <w:r w:rsidRPr="006D4697">
        <w:rPr>
          <w:rFonts w:asciiTheme="minorHAnsi" w:hAnsiTheme="minorHAnsi" w:cstheme="minorHAnsi"/>
          <w:bCs/>
          <w:szCs w:val="22"/>
          <w:lang w:val="el-GR"/>
        </w:rPr>
        <w:t>-</w:t>
      </w:r>
      <w:r w:rsidRPr="006D4697">
        <w:rPr>
          <w:rFonts w:asciiTheme="minorHAnsi" w:hAnsiTheme="minorHAnsi" w:cstheme="minorHAnsi"/>
          <w:bCs/>
          <w:szCs w:val="22"/>
          <w:lang w:val="el-GR"/>
        </w:rPr>
        <w:tab/>
      </w:r>
      <w:r w:rsidR="00F767BA" w:rsidRPr="00F767BA">
        <w:rPr>
          <w:rFonts w:asciiTheme="minorHAnsi" w:hAnsiTheme="minorHAnsi" w:cstheme="minorHAnsi"/>
          <w:bCs/>
          <w:szCs w:val="22"/>
          <w:lang w:val="el-GR"/>
        </w:rPr>
        <w:t>ΧΧΧΧΧΧΧΧΧΧΧ</w:t>
      </w:r>
      <w:r>
        <w:rPr>
          <w:rFonts w:asciiTheme="minorHAnsi" w:hAnsiTheme="minorHAnsi" w:cstheme="minorHAnsi"/>
          <w:bCs/>
          <w:szCs w:val="22"/>
          <w:lang w:val="el-GR"/>
        </w:rPr>
        <w:t xml:space="preserve">, </w:t>
      </w:r>
    </w:p>
    <w:p w14:paraId="32349891" w14:textId="4A07E889" w:rsidR="002E75EF" w:rsidRPr="006D4697" w:rsidRDefault="002E75EF" w:rsidP="002E75EF">
      <w:pPr>
        <w:jc w:val="both"/>
        <w:rPr>
          <w:rFonts w:asciiTheme="minorHAnsi" w:hAnsiTheme="minorHAnsi" w:cstheme="minorHAnsi"/>
          <w:bCs/>
          <w:szCs w:val="22"/>
          <w:lang w:val="el-GR"/>
        </w:rPr>
      </w:pPr>
      <w:r w:rsidRPr="006D4697">
        <w:rPr>
          <w:rFonts w:asciiTheme="minorHAnsi" w:hAnsiTheme="minorHAnsi" w:cstheme="minorHAnsi"/>
          <w:bCs/>
          <w:szCs w:val="22"/>
          <w:lang w:val="el-GR"/>
        </w:rPr>
        <w:t>-</w:t>
      </w:r>
      <w:r w:rsidRPr="006D4697">
        <w:rPr>
          <w:rFonts w:asciiTheme="minorHAnsi" w:hAnsiTheme="minorHAnsi" w:cstheme="minorHAnsi"/>
          <w:bCs/>
          <w:szCs w:val="22"/>
          <w:lang w:val="el-GR"/>
        </w:rPr>
        <w:tab/>
      </w:r>
      <w:r w:rsidR="00F767BA" w:rsidRPr="00F767BA">
        <w:rPr>
          <w:rFonts w:asciiTheme="minorHAnsi" w:hAnsiTheme="minorHAnsi" w:cstheme="minorHAnsi"/>
          <w:bCs/>
          <w:szCs w:val="22"/>
          <w:lang w:val="el-GR"/>
        </w:rPr>
        <w:t>ΧΧΧΧΧΧΧΧΧΧΧ</w:t>
      </w:r>
      <w:r w:rsidRPr="006D4697">
        <w:rPr>
          <w:rFonts w:asciiTheme="minorHAnsi" w:hAnsiTheme="minorHAnsi" w:cstheme="minorHAnsi"/>
          <w:bCs/>
          <w:szCs w:val="22"/>
          <w:lang w:val="el-GR"/>
        </w:rPr>
        <w:t xml:space="preserve">, </w:t>
      </w:r>
    </w:p>
    <w:bookmarkEnd w:id="3"/>
    <w:p w14:paraId="26CDCB51" w14:textId="77777777" w:rsidR="002E75EF" w:rsidRDefault="002E75EF" w:rsidP="002E75EF">
      <w:pPr>
        <w:rPr>
          <w:rFonts w:asciiTheme="minorHAnsi" w:hAnsiTheme="minorHAnsi" w:cstheme="minorHAnsi"/>
          <w:szCs w:val="22"/>
          <w:lang w:val="el-GR"/>
        </w:rPr>
      </w:pPr>
    </w:p>
    <w:p w14:paraId="0052AFD3" w14:textId="77777777" w:rsidR="002E75EF" w:rsidRDefault="002E75EF" w:rsidP="002E75EF">
      <w:pPr>
        <w:rPr>
          <w:rFonts w:asciiTheme="minorHAnsi" w:hAnsiTheme="minorHAnsi" w:cstheme="minorHAnsi"/>
          <w:szCs w:val="22"/>
          <w:lang w:val="el-GR"/>
        </w:rPr>
      </w:pPr>
    </w:p>
    <w:p w14:paraId="6BA112B8" w14:textId="77777777" w:rsidR="002E75EF" w:rsidRDefault="002E75EF" w:rsidP="002E75EF">
      <w:pPr>
        <w:rPr>
          <w:rFonts w:asciiTheme="minorHAnsi" w:hAnsiTheme="minorHAnsi" w:cstheme="minorHAnsi"/>
          <w:szCs w:val="22"/>
          <w:lang w:val="el-GR"/>
        </w:rPr>
      </w:pPr>
    </w:p>
    <w:p w14:paraId="10962935" w14:textId="77777777" w:rsidR="002E75EF" w:rsidRDefault="002E75EF" w:rsidP="002E75EF">
      <w:pPr>
        <w:rPr>
          <w:rFonts w:asciiTheme="minorHAnsi" w:hAnsiTheme="minorHAnsi" w:cstheme="minorHAnsi"/>
          <w:szCs w:val="22"/>
          <w:lang w:val="el-GR"/>
        </w:rPr>
      </w:pPr>
    </w:p>
    <w:p w14:paraId="64A31C2C" w14:textId="77777777" w:rsidR="00B914C9" w:rsidRDefault="00B914C9" w:rsidP="002E75EF">
      <w:pPr>
        <w:rPr>
          <w:rFonts w:asciiTheme="minorHAnsi" w:hAnsiTheme="minorHAnsi" w:cstheme="minorHAnsi"/>
          <w:szCs w:val="22"/>
          <w:lang w:val="el-GR"/>
        </w:rPr>
      </w:pPr>
    </w:p>
    <w:p w14:paraId="51A69E90" w14:textId="77777777" w:rsidR="00B914C9" w:rsidRDefault="00B914C9" w:rsidP="002E75EF">
      <w:pPr>
        <w:rPr>
          <w:rFonts w:asciiTheme="minorHAnsi" w:hAnsiTheme="minorHAnsi" w:cstheme="minorHAnsi"/>
          <w:szCs w:val="22"/>
          <w:lang w:val="el-GR"/>
        </w:rPr>
      </w:pPr>
    </w:p>
    <w:p w14:paraId="1529B948" w14:textId="77777777" w:rsidR="00B914C9" w:rsidRDefault="00B914C9" w:rsidP="002E75EF">
      <w:pPr>
        <w:rPr>
          <w:rFonts w:asciiTheme="minorHAnsi" w:hAnsiTheme="minorHAnsi" w:cstheme="minorHAnsi"/>
          <w:szCs w:val="22"/>
          <w:lang w:val="el-GR"/>
        </w:rPr>
      </w:pPr>
    </w:p>
    <w:p w14:paraId="610BB6F8" w14:textId="77777777" w:rsidR="00B914C9" w:rsidRDefault="00B914C9" w:rsidP="002E75EF">
      <w:pPr>
        <w:rPr>
          <w:rFonts w:asciiTheme="minorHAnsi" w:hAnsiTheme="minorHAnsi" w:cstheme="minorHAnsi"/>
          <w:szCs w:val="22"/>
          <w:lang w:val="el-GR"/>
        </w:rPr>
      </w:pPr>
    </w:p>
    <w:p w14:paraId="0B0A17BD" w14:textId="77777777" w:rsidR="00B914C9" w:rsidRDefault="00B914C9" w:rsidP="002E75EF">
      <w:pPr>
        <w:rPr>
          <w:rFonts w:asciiTheme="minorHAnsi" w:hAnsiTheme="minorHAnsi" w:cstheme="minorHAnsi"/>
          <w:szCs w:val="22"/>
          <w:lang w:val="el-GR"/>
        </w:rPr>
      </w:pPr>
    </w:p>
    <w:p w14:paraId="59E3696F" w14:textId="77777777" w:rsidR="00B914C9" w:rsidRDefault="00B914C9" w:rsidP="002E75EF">
      <w:pPr>
        <w:rPr>
          <w:rFonts w:asciiTheme="minorHAnsi" w:hAnsiTheme="minorHAnsi" w:cstheme="minorHAnsi"/>
          <w:szCs w:val="22"/>
          <w:lang w:val="el-GR"/>
        </w:rPr>
      </w:pPr>
    </w:p>
    <w:p w14:paraId="24FB91A8" w14:textId="77777777" w:rsidR="00B914C9" w:rsidRDefault="00B914C9" w:rsidP="002E75EF">
      <w:pPr>
        <w:rPr>
          <w:rFonts w:asciiTheme="minorHAnsi" w:hAnsiTheme="minorHAnsi" w:cstheme="minorHAnsi"/>
          <w:szCs w:val="22"/>
          <w:lang w:val="el-GR"/>
        </w:rPr>
      </w:pPr>
    </w:p>
    <w:p w14:paraId="0A5B3E67" w14:textId="77777777" w:rsidR="00B914C9" w:rsidRDefault="00B914C9" w:rsidP="002E75EF">
      <w:pPr>
        <w:rPr>
          <w:rFonts w:asciiTheme="minorHAnsi" w:hAnsiTheme="minorHAnsi" w:cstheme="minorHAnsi"/>
          <w:szCs w:val="22"/>
          <w:lang w:val="el-GR"/>
        </w:rPr>
      </w:pPr>
    </w:p>
    <w:p w14:paraId="6078BAE6" w14:textId="77777777" w:rsidR="00B914C9" w:rsidRDefault="00B914C9" w:rsidP="002E75EF">
      <w:pPr>
        <w:rPr>
          <w:rFonts w:asciiTheme="minorHAnsi" w:hAnsiTheme="minorHAnsi" w:cstheme="minorHAnsi"/>
          <w:szCs w:val="22"/>
          <w:lang w:val="el-GR"/>
        </w:rPr>
      </w:pPr>
    </w:p>
    <w:p w14:paraId="293496EE" w14:textId="77777777" w:rsidR="00B914C9" w:rsidRDefault="00B914C9" w:rsidP="002E75EF">
      <w:pPr>
        <w:rPr>
          <w:rFonts w:asciiTheme="minorHAnsi" w:hAnsiTheme="minorHAnsi" w:cstheme="minorHAnsi"/>
          <w:szCs w:val="22"/>
          <w:lang w:val="el-GR"/>
        </w:rPr>
      </w:pPr>
    </w:p>
    <w:p w14:paraId="466F149C" w14:textId="77777777" w:rsidR="00B914C9" w:rsidRDefault="00B914C9" w:rsidP="002E75EF">
      <w:pPr>
        <w:rPr>
          <w:rFonts w:asciiTheme="minorHAnsi" w:hAnsiTheme="minorHAnsi" w:cstheme="minorHAnsi"/>
          <w:szCs w:val="22"/>
          <w:lang w:val="el-GR"/>
        </w:rPr>
      </w:pPr>
    </w:p>
    <w:p w14:paraId="139DF0BB" w14:textId="77777777" w:rsidR="00B914C9" w:rsidRDefault="00B914C9" w:rsidP="002E75EF">
      <w:pPr>
        <w:rPr>
          <w:rFonts w:asciiTheme="minorHAnsi" w:hAnsiTheme="minorHAnsi" w:cstheme="minorHAnsi"/>
          <w:szCs w:val="22"/>
          <w:lang w:val="el-GR"/>
        </w:rPr>
      </w:pPr>
    </w:p>
    <w:p w14:paraId="14F9B98B" w14:textId="77777777" w:rsidR="00B914C9" w:rsidRDefault="00B914C9" w:rsidP="002E75EF">
      <w:pPr>
        <w:rPr>
          <w:rFonts w:asciiTheme="minorHAnsi" w:hAnsiTheme="minorHAnsi" w:cstheme="minorHAnsi"/>
          <w:szCs w:val="22"/>
          <w:lang w:val="el-GR"/>
        </w:rPr>
      </w:pPr>
    </w:p>
    <w:p w14:paraId="505E881B" w14:textId="77777777" w:rsidR="00B914C9" w:rsidRDefault="00B914C9" w:rsidP="002E75EF">
      <w:pPr>
        <w:rPr>
          <w:rFonts w:asciiTheme="minorHAnsi" w:hAnsiTheme="minorHAnsi" w:cstheme="minorHAnsi"/>
          <w:szCs w:val="22"/>
          <w:lang w:val="el-GR"/>
        </w:rPr>
      </w:pPr>
    </w:p>
    <w:p w14:paraId="513D9013" w14:textId="77777777" w:rsidR="00B914C9" w:rsidRDefault="00B914C9" w:rsidP="002E75EF">
      <w:pPr>
        <w:rPr>
          <w:rFonts w:asciiTheme="minorHAnsi" w:hAnsiTheme="minorHAnsi" w:cstheme="minorHAnsi"/>
          <w:szCs w:val="22"/>
          <w:lang w:val="el-GR"/>
        </w:rPr>
      </w:pPr>
    </w:p>
    <w:p w14:paraId="74A39A04" w14:textId="77777777" w:rsidR="00B914C9" w:rsidRDefault="00B914C9" w:rsidP="002E75EF">
      <w:pPr>
        <w:rPr>
          <w:rFonts w:asciiTheme="minorHAnsi" w:hAnsiTheme="minorHAnsi" w:cstheme="minorHAnsi"/>
          <w:szCs w:val="22"/>
          <w:lang w:val="el-GR"/>
        </w:rPr>
      </w:pPr>
    </w:p>
    <w:p w14:paraId="344C1C4D" w14:textId="77777777" w:rsidR="00B914C9" w:rsidRDefault="00B914C9" w:rsidP="002E75EF">
      <w:pPr>
        <w:rPr>
          <w:rFonts w:asciiTheme="minorHAnsi" w:hAnsiTheme="minorHAnsi" w:cstheme="minorHAnsi"/>
          <w:szCs w:val="22"/>
          <w:lang w:val="el-GR"/>
        </w:rPr>
      </w:pPr>
    </w:p>
    <w:p w14:paraId="3367AFEC" w14:textId="77777777" w:rsidR="00B914C9" w:rsidRDefault="00B914C9" w:rsidP="002E75EF">
      <w:pPr>
        <w:rPr>
          <w:rFonts w:asciiTheme="minorHAnsi" w:hAnsiTheme="minorHAnsi" w:cstheme="minorHAnsi"/>
          <w:szCs w:val="22"/>
          <w:lang w:val="el-GR"/>
        </w:rPr>
      </w:pPr>
    </w:p>
    <w:p w14:paraId="196FC8FD" w14:textId="77777777" w:rsidR="00B914C9" w:rsidRDefault="00B914C9" w:rsidP="002E75EF">
      <w:pPr>
        <w:rPr>
          <w:rFonts w:asciiTheme="minorHAnsi" w:hAnsiTheme="minorHAnsi" w:cstheme="minorHAnsi"/>
          <w:szCs w:val="22"/>
          <w:lang w:val="el-GR"/>
        </w:rPr>
      </w:pPr>
    </w:p>
    <w:p w14:paraId="37EDD07D" w14:textId="77777777" w:rsidR="00B914C9" w:rsidRDefault="00B914C9" w:rsidP="002E75EF">
      <w:pPr>
        <w:rPr>
          <w:rFonts w:asciiTheme="minorHAnsi" w:hAnsiTheme="minorHAnsi" w:cstheme="minorHAnsi"/>
          <w:szCs w:val="22"/>
          <w:lang w:val="el-GR"/>
        </w:rPr>
      </w:pPr>
    </w:p>
    <w:p w14:paraId="533D8B2E" w14:textId="77777777" w:rsidR="00B914C9" w:rsidRDefault="00B914C9" w:rsidP="002E75EF">
      <w:pPr>
        <w:rPr>
          <w:rFonts w:asciiTheme="minorHAnsi" w:hAnsiTheme="minorHAnsi" w:cstheme="minorHAnsi"/>
          <w:szCs w:val="22"/>
          <w:lang w:val="el-GR"/>
        </w:rPr>
      </w:pPr>
    </w:p>
    <w:p w14:paraId="5DF7ACF7" w14:textId="77777777" w:rsidR="00B914C9" w:rsidRDefault="00B914C9" w:rsidP="002E75EF">
      <w:pPr>
        <w:rPr>
          <w:rFonts w:asciiTheme="minorHAnsi" w:hAnsiTheme="minorHAnsi" w:cstheme="minorHAnsi"/>
          <w:szCs w:val="22"/>
          <w:lang w:val="el-GR"/>
        </w:rPr>
      </w:pPr>
    </w:p>
    <w:p w14:paraId="597CFC54" w14:textId="77777777" w:rsidR="00B914C9" w:rsidRDefault="00B914C9" w:rsidP="002E75EF">
      <w:pPr>
        <w:rPr>
          <w:rFonts w:asciiTheme="minorHAnsi" w:hAnsiTheme="minorHAnsi" w:cstheme="minorHAnsi"/>
          <w:szCs w:val="22"/>
          <w:lang w:val="el-GR"/>
        </w:rPr>
      </w:pPr>
    </w:p>
    <w:p w14:paraId="4A39B44C" w14:textId="77777777" w:rsidR="00B914C9" w:rsidRDefault="00B914C9" w:rsidP="002E75EF">
      <w:pPr>
        <w:rPr>
          <w:rFonts w:asciiTheme="minorHAnsi" w:hAnsiTheme="minorHAnsi" w:cstheme="minorHAnsi"/>
          <w:szCs w:val="22"/>
          <w:lang w:val="el-GR"/>
        </w:rPr>
      </w:pPr>
    </w:p>
    <w:p w14:paraId="3B01155F" w14:textId="77777777" w:rsidR="00B914C9" w:rsidRDefault="00B914C9" w:rsidP="002E75EF">
      <w:pPr>
        <w:rPr>
          <w:rFonts w:asciiTheme="minorHAnsi" w:hAnsiTheme="minorHAnsi" w:cstheme="minorHAnsi"/>
          <w:szCs w:val="22"/>
          <w:lang w:val="el-GR"/>
        </w:rPr>
      </w:pPr>
    </w:p>
    <w:p w14:paraId="7A18C560" w14:textId="77777777" w:rsidR="002E75EF" w:rsidRDefault="002E75EF" w:rsidP="002E75EF">
      <w:pPr>
        <w:rPr>
          <w:rFonts w:asciiTheme="minorHAnsi" w:hAnsiTheme="minorHAnsi" w:cstheme="minorHAnsi"/>
          <w:szCs w:val="22"/>
          <w:lang w:val="el-GR"/>
        </w:rPr>
      </w:pPr>
    </w:p>
    <w:p w14:paraId="5CC14EA5" w14:textId="77777777" w:rsidR="002E75EF" w:rsidRDefault="002E75EF" w:rsidP="002E75EF">
      <w:pPr>
        <w:rPr>
          <w:rFonts w:asciiTheme="minorHAnsi" w:hAnsiTheme="minorHAnsi" w:cstheme="minorHAnsi"/>
          <w:szCs w:val="22"/>
          <w:lang w:val="el-GR"/>
        </w:rPr>
      </w:pPr>
    </w:p>
    <w:p w14:paraId="3FFDB7B2" w14:textId="77777777" w:rsidR="002E75EF" w:rsidRPr="006D4697" w:rsidRDefault="002E75EF" w:rsidP="002E75EF">
      <w:pPr>
        <w:numPr>
          <w:ilvl w:val="0"/>
          <w:numId w:val="12"/>
        </w:numPr>
        <w:rPr>
          <w:rFonts w:asciiTheme="minorHAnsi" w:hAnsiTheme="minorHAnsi" w:cstheme="minorHAnsi"/>
          <w:b/>
          <w:bCs/>
          <w:szCs w:val="22"/>
          <w:lang w:val="el-GR"/>
        </w:rPr>
      </w:pPr>
      <w:bookmarkStart w:id="14" w:name="_Hlk184282005"/>
      <w:r>
        <w:rPr>
          <w:rFonts w:asciiTheme="minorHAnsi" w:hAnsiTheme="minorHAnsi" w:cstheme="minorHAnsi"/>
          <w:b/>
          <w:bCs/>
          <w:szCs w:val="22"/>
          <w:lang w:val="el-GR"/>
        </w:rPr>
        <w:t xml:space="preserve">Προμήθεια πλαστικών σακουλιών 250000 για τις ανάγκες του Δήμου Λάρνακας </w:t>
      </w:r>
      <w:proofErr w:type="spellStart"/>
      <w:r>
        <w:rPr>
          <w:rFonts w:asciiTheme="minorHAnsi" w:hAnsiTheme="minorHAnsi" w:cstheme="minorHAnsi"/>
          <w:b/>
          <w:bCs/>
          <w:szCs w:val="22"/>
          <w:lang w:val="el-GR"/>
        </w:rPr>
        <w:t>αρ.διαγ</w:t>
      </w:r>
      <w:proofErr w:type="spellEnd"/>
      <w:r>
        <w:rPr>
          <w:rFonts w:asciiTheme="minorHAnsi" w:hAnsiTheme="minorHAnsi" w:cstheme="minorHAnsi"/>
          <w:b/>
          <w:bCs/>
          <w:szCs w:val="22"/>
          <w:lang w:val="el-GR"/>
        </w:rPr>
        <w:t>. 46/2024</w:t>
      </w:r>
      <w:r w:rsidRPr="006D4697">
        <w:rPr>
          <w:rFonts w:asciiTheme="minorHAnsi" w:hAnsiTheme="minorHAnsi" w:cstheme="minorHAnsi"/>
          <w:b/>
          <w:bCs/>
          <w:szCs w:val="22"/>
          <w:lang w:val="el-GR"/>
        </w:rPr>
        <w:t>.</w:t>
      </w:r>
    </w:p>
    <w:p w14:paraId="037CF645" w14:textId="77777777" w:rsidR="002E75EF" w:rsidRPr="006D4697" w:rsidRDefault="002E75EF" w:rsidP="002E75EF">
      <w:pPr>
        <w:rPr>
          <w:rFonts w:asciiTheme="minorHAnsi" w:hAnsiTheme="minorHAnsi" w:cstheme="minorHAnsi"/>
          <w:b/>
          <w:bCs/>
          <w:szCs w:val="22"/>
          <w:lang w:val="el-GR"/>
        </w:rPr>
      </w:pPr>
    </w:p>
    <w:p w14:paraId="6C0056EE" w14:textId="78D9FAD5" w:rsidR="002E75EF" w:rsidRPr="00974041"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 xml:space="preserve">Η Επιτροπή ενημερώνεται για την έκθεση  </w:t>
      </w:r>
      <w:r>
        <w:rPr>
          <w:rFonts w:asciiTheme="minorHAnsi" w:hAnsiTheme="minorHAnsi" w:cstheme="minorHAnsi"/>
          <w:szCs w:val="22"/>
          <w:lang w:val="el-GR"/>
        </w:rPr>
        <w:t xml:space="preserve">του Γραφείου </w:t>
      </w:r>
      <w:r w:rsidR="008D2AFC">
        <w:rPr>
          <w:rFonts w:asciiTheme="minorHAnsi" w:hAnsiTheme="minorHAnsi" w:cstheme="minorHAnsi"/>
          <w:szCs w:val="22"/>
          <w:lang w:val="el-GR"/>
        </w:rPr>
        <w:t>Προσφορών</w:t>
      </w:r>
      <w:r>
        <w:rPr>
          <w:rFonts w:asciiTheme="minorHAnsi" w:hAnsiTheme="minorHAnsi" w:cstheme="minorHAnsi"/>
          <w:szCs w:val="22"/>
          <w:lang w:val="el-GR"/>
        </w:rPr>
        <w:t xml:space="preserve"> για το ατύχημα προέκυψε στο εργοστάσιο της εταιρείας η οποία προμηθεύει την </w:t>
      </w:r>
      <w:r w:rsidRPr="00974041">
        <w:rPr>
          <w:rFonts w:asciiTheme="minorHAnsi" w:hAnsiTheme="minorHAnsi" w:cstheme="minorHAnsi"/>
          <w:szCs w:val="22"/>
          <w:lang w:val="el-GR"/>
        </w:rPr>
        <w:t xml:space="preserve"> ανάδοχο εταιρεία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με σακούλια. Η ανάδοχος εταιρεία</w:t>
      </w:r>
      <w:r w:rsidRPr="00974041">
        <w:rPr>
          <w:rFonts w:asciiTheme="minorHAnsi" w:hAnsiTheme="minorHAnsi" w:cstheme="minorHAnsi"/>
          <w:szCs w:val="22"/>
          <w:lang w:val="el-GR"/>
        </w:rPr>
        <w:t xml:space="preserve">, με επιστολή της κ. </w:t>
      </w:r>
      <w:r w:rsidR="00F767BA" w:rsidRPr="00F767BA">
        <w:rPr>
          <w:rFonts w:asciiTheme="minorHAnsi" w:hAnsiTheme="minorHAnsi" w:cstheme="minorHAnsi"/>
          <w:szCs w:val="22"/>
          <w:lang w:val="el-GR"/>
        </w:rPr>
        <w:t>ΧΧΧΧΧΧΧΧΧΧΧ</w:t>
      </w:r>
      <w:r w:rsidRPr="00974041">
        <w:rPr>
          <w:rFonts w:asciiTheme="minorHAnsi" w:hAnsiTheme="minorHAnsi" w:cstheme="minorHAnsi"/>
          <w:szCs w:val="22"/>
          <w:lang w:val="el-GR"/>
        </w:rPr>
        <w:t xml:space="preserve">, αναφέρει </w:t>
      </w:r>
      <w:r>
        <w:rPr>
          <w:rFonts w:asciiTheme="minorHAnsi" w:hAnsiTheme="minorHAnsi" w:cstheme="minorHAnsi"/>
          <w:szCs w:val="22"/>
          <w:lang w:val="el-GR"/>
        </w:rPr>
        <w:t xml:space="preserve">ότι </w:t>
      </w:r>
      <w:r w:rsidRPr="00974041">
        <w:rPr>
          <w:rFonts w:asciiTheme="minorHAnsi" w:hAnsiTheme="minorHAnsi" w:cstheme="minorHAnsi"/>
          <w:szCs w:val="22"/>
          <w:lang w:val="el-GR"/>
        </w:rPr>
        <w:t xml:space="preserve"> ξέσπασε πυρκαγιά </w:t>
      </w:r>
      <w:r>
        <w:rPr>
          <w:rFonts w:asciiTheme="minorHAnsi" w:hAnsiTheme="minorHAnsi" w:cstheme="minorHAnsi"/>
          <w:szCs w:val="22"/>
          <w:lang w:val="el-GR"/>
        </w:rPr>
        <w:t xml:space="preserve">στο εργοστάσιο στην Αίγυπτο, </w:t>
      </w:r>
      <w:r w:rsidRPr="00974041">
        <w:rPr>
          <w:rFonts w:asciiTheme="minorHAnsi" w:hAnsiTheme="minorHAnsi" w:cstheme="minorHAnsi"/>
          <w:szCs w:val="22"/>
          <w:lang w:val="el-GR"/>
        </w:rPr>
        <w:t xml:space="preserve">με αποτέλεσμα να καταστραφεί ολοσχερώς. Ως εκ τούτου για λόγους ανωτέρας βίας η πρώτη παραγγελία με τις 40,000 σακούλια, δεν μπορεί να εκτελεστεί μεν, αλλά έχει προχωρήσει σε ενέργειες για να μην μείνει εκτεθειμένος ο Δήμος, σε διευθέτηση για να μας προμηθεύσει με σακούλια πράσινα με τις ίδιες διαστάσεις ή μισά πορτοκαλιά  με μεγαλύτερες διαστάσεις. Ο </w:t>
      </w:r>
      <w:proofErr w:type="spellStart"/>
      <w:r w:rsidRPr="00974041">
        <w:rPr>
          <w:rFonts w:asciiTheme="minorHAnsi" w:hAnsiTheme="minorHAnsi" w:cstheme="minorHAnsi"/>
          <w:szCs w:val="22"/>
          <w:lang w:val="el-GR"/>
        </w:rPr>
        <w:t>εκτ</w:t>
      </w:r>
      <w:proofErr w:type="spellEnd"/>
      <w:r w:rsidRPr="00974041">
        <w:rPr>
          <w:rFonts w:asciiTheme="minorHAnsi" w:hAnsiTheme="minorHAnsi" w:cstheme="minorHAnsi"/>
          <w:szCs w:val="22"/>
          <w:lang w:val="el-GR"/>
        </w:rPr>
        <w:t xml:space="preserve">. χρέη </w:t>
      </w:r>
      <w:proofErr w:type="spellStart"/>
      <w:r w:rsidRPr="00974041">
        <w:rPr>
          <w:rFonts w:asciiTheme="minorHAnsi" w:hAnsiTheme="minorHAnsi" w:cstheme="minorHAnsi"/>
          <w:szCs w:val="22"/>
          <w:lang w:val="el-GR"/>
        </w:rPr>
        <w:t>Δημ</w:t>
      </w:r>
      <w:proofErr w:type="spellEnd"/>
      <w:r w:rsidRPr="00974041">
        <w:rPr>
          <w:rFonts w:asciiTheme="minorHAnsi" w:hAnsiTheme="minorHAnsi" w:cstheme="minorHAnsi"/>
          <w:szCs w:val="22"/>
          <w:lang w:val="el-GR"/>
        </w:rPr>
        <w:t xml:space="preserve">. Αποθηκάριου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ενημέρωσε ότι </w:t>
      </w:r>
      <w:r w:rsidRPr="00974041">
        <w:rPr>
          <w:rFonts w:asciiTheme="minorHAnsi" w:hAnsiTheme="minorHAnsi" w:cstheme="minorHAnsi"/>
          <w:szCs w:val="22"/>
          <w:lang w:val="el-GR"/>
        </w:rPr>
        <w:t>η ανάγκη είναι μεγάλη και θα πρέπει να εκτελεστεί με τα προτεινόμενα σακούλια (πράσινα  με ίδιες διαστάσεις).</w:t>
      </w:r>
    </w:p>
    <w:p w14:paraId="6413EC8F" w14:textId="77777777" w:rsidR="002E75EF" w:rsidRPr="00974041" w:rsidRDefault="002E75EF" w:rsidP="002E75EF">
      <w:pPr>
        <w:jc w:val="both"/>
        <w:rPr>
          <w:rFonts w:asciiTheme="minorHAnsi" w:hAnsiTheme="minorHAnsi" w:cstheme="minorHAnsi"/>
          <w:szCs w:val="22"/>
          <w:lang w:val="el-GR"/>
        </w:rPr>
      </w:pPr>
    </w:p>
    <w:p w14:paraId="6B670CC7" w14:textId="395BF541" w:rsidR="002E75EF" w:rsidRPr="00974041" w:rsidRDefault="002E75EF" w:rsidP="002E75EF">
      <w:pPr>
        <w:jc w:val="both"/>
        <w:rPr>
          <w:rFonts w:asciiTheme="minorHAnsi" w:hAnsiTheme="minorHAnsi" w:cstheme="minorHAnsi"/>
          <w:szCs w:val="22"/>
          <w:lang w:val="el-GR"/>
        </w:rPr>
      </w:pPr>
      <w:r w:rsidRPr="00974041">
        <w:rPr>
          <w:rFonts w:asciiTheme="minorHAnsi" w:hAnsiTheme="minorHAnsi" w:cstheme="minorHAnsi"/>
          <w:szCs w:val="22"/>
          <w:lang w:val="el-GR"/>
        </w:rPr>
        <w:t>Ακολούθως</w:t>
      </w:r>
      <w:r>
        <w:rPr>
          <w:rFonts w:asciiTheme="minorHAnsi" w:hAnsiTheme="minorHAnsi" w:cstheme="minorHAnsi"/>
          <w:szCs w:val="22"/>
          <w:lang w:val="el-GR"/>
        </w:rPr>
        <w:t xml:space="preserve"> η Επιτροπή ενημερώνεται ότι </w:t>
      </w:r>
      <w:r w:rsidRPr="00974041">
        <w:rPr>
          <w:rFonts w:asciiTheme="minorHAnsi" w:hAnsiTheme="minorHAnsi" w:cstheme="minorHAnsi"/>
          <w:szCs w:val="22"/>
          <w:lang w:val="el-GR"/>
        </w:rPr>
        <w:t xml:space="preserve">έχει ζητηθεί νομική συμβουλή από τον </w:t>
      </w:r>
      <w:r w:rsidR="00F767BA" w:rsidRPr="00F767BA">
        <w:rPr>
          <w:rFonts w:asciiTheme="minorHAnsi" w:hAnsiTheme="minorHAnsi" w:cstheme="minorHAnsi"/>
          <w:szCs w:val="22"/>
          <w:lang w:val="el-GR"/>
        </w:rPr>
        <w:t>ΧΧΧΧΧΧΧΧΧΧΧ</w:t>
      </w:r>
      <w:r w:rsidRPr="00974041">
        <w:rPr>
          <w:rFonts w:asciiTheme="minorHAnsi" w:hAnsiTheme="minorHAnsi" w:cstheme="minorHAnsi"/>
          <w:szCs w:val="22"/>
          <w:lang w:val="el-GR"/>
        </w:rPr>
        <w:t xml:space="preserve">, ο οποίος αναφέρει ότι από τη στιγμή που ο Δήμος αποδέχεται την εκτέλεση με τα πιο πάνω δεδομένα αφού είναι εντός των πλαισίων της συμφωνίας, τότε αυτή μπορεί να εκτελεστεί.  </w:t>
      </w:r>
    </w:p>
    <w:p w14:paraId="6B621E89" w14:textId="77777777" w:rsidR="002E75EF" w:rsidRPr="006D4697" w:rsidRDefault="002E75EF" w:rsidP="002E75EF">
      <w:pPr>
        <w:jc w:val="both"/>
        <w:rPr>
          <w:rFonts w:asciiTheme="minorHAnsi" w:hAnsiTheme="minorHAnsi" w:cstheme="minorHAnsi"/>
          <w:szCs w:val="22"/>
          <w:lang w:val="el-GR"/>
        </w:rPr>
      </w:pPr>
    </w:p>
    <w:bookmarkEnd w:id="14"/>
    <w:p w14:paraId="2E3A4B82" w14:textId="319950FF" w:rsidR="002E75EF" w:rsidRPr="006D4697" w:rsidRDefault="002E75EF" w:rsidP="002E75EF">
      <w:pPr>
        <w:pStyle w:val="ListParagraph"/>
        <w:ind w:left="0"/>
        <w:jc w:val="both"/>
        <w:rPr>
          <w:rFonts w:asciiTheme="minorHAnsi" w:eastAsia="Calibri" w:hAnsiTheme="minorHAnsi" w:cstheme="minorHAnsi"/>
          <w:szCs w:val="22"/>
          <w:lang w:val="el-GR"/>
        </w:rPr>
      </w:pPr>
      <w:r>
        <w:rPr>
          <w:rFonts w:asciiTheme="minorHAnsi" w:eastAsia="Calibri" w:hAnsiTheme="minorHAnsi" w:cstheme="minorHAnsi"/>
          <w:szCs w:val="22"/>
          <w:lang w:val="el-GR"/>
        </w:rPr>
        <w:t xml:space="preserve">Η Επιτροπή αφού συζητά το θέμα αποφασίζει ότι η συνεργασία με την εταιρεία </w:t>
      </w:r>
      <w:r w:rsidR="00F767BA" w:rsidRPr="00F767BA">
        <w:rPr>
          <w:rFonts w:asciiTheme="minorHAnsi" w:eastAsia="Calibri" w:hAnsiTheme="minorHAnsi" w:cstheme="minorHAnsi"/>
          <w:szCs w:val="22"/>
          <w:lang w:val="el-GR"/>
        </w:rPr>
        <w:t xml:space="preserve">ΧΧΧΧΧΧΧΧΧΧΧ </w:t>
      </w:r>
      <w:r>
        <w:rPr>
          <w:rFonts w:asciiTheme="minorHAnsi" w:eastAsia="Calibri" w:hAnsiTheme="minorHAnsi" w:cstheme="minorHAnsi"/>
          <w:szCs w:val="22"/>
          <w:lang w:val="el-GR"/>
        </w:rPr>
        <w:t>συνεχίσει κανονικά αφού ότι προέκυψε είναι λόγω ατυχήματος χωρίς να ευθύνεται καθόλου η ανάδοχος εταιρεία.</w:t>
      </w:r>
    </w:p>
    <w:p w14:paraId="0D6F76B2" w14:textId="77777777" w:rsidR="002E75EF" w:rsidRDefault="002E75EF" w:rsidP="002E75EF">
      <w:pPr>
        <w:rPr>
          <w:rFonts w:asciiTheme="minorHAnsi" w:hAnsiTheme="minorHAnsi" w:cstheme="minorHAnsi"/>
          <w:szCs w:val="22"/>
          <w:lang w:val="el-GR"/>
        </w:rPr>
      </w:pPr>
    </w:p>
    <w:p w14:paraId="41904BE6" w14:textId="77777777" w:rsidR="00B914C9" w:rsidRDefault="00B914C9" w:rsidP="002E75EF">
      <w:pPr>
        <w:rPr>
          <w:rFonts w:asciiTheme="minorHAnsi" w:hAnsiTheme="minorHAnsi" w:cstheme="minorHAnsi"/>
          <w:szCs w:val="22"/>
          <w:lang w:val="el-GR"/>
        </w:rPr>
      </w:pPr>
    </w:p>
    <w:p w14:paraId="76167A37" w14:textId="77777777" w:rsidR="00B914C9" w:rsidRDefault="00B914C9" w:rsidP="002E75EF">
      <w:pPr>
        <w:rPr>
          <w:rFonts w:asciiTheme="minorHAnsi" w:hAnsiTheme="minorHAnsi" w:cstheme="minorHAnsi"/>
          <w:szCs w:val="22"/>
          <w:lang w:val="el-GR"/>
        </w:rPr>
      </w:pPr>
    </w:p>
    <w:p w14:paraId="6F89034D" w14:textId="77777777" w:rsidR="00B914C9" w:rsidRDefault="00B914C9" w:rsidP="002E75EF">
      <w:pPr>
        <w:rPr>
          <w:rFonts w:asciiTheme="minorHAnsi" w:hAnsiTheme="minorHAnsi" w:cstheme="minorHAnsi"/>
          <w:szCs w:val="22"/>
          <w:lang w:val="el-GR"/>
        </w:rPr>
      </w:pPr>
    </w:p>
    <w:p w14:paraId="0F1BA379" w14:textId="77777777" w:rsidR="00B914C9" w:rsidRDefault="00B914C9" w:rsidP="002E75EF">
      <w:pPr>
        <w:rPr>
          <w:rFonts w:asciiTheme="minorHAnsi" w:hAnsiTheme="minorHAnsi" w:cstheme="minorHAnsi"/>
          <w:szCs w:val="22"/>
          <w:lang w:val="el-GR"/>
        </w:rPr>
      </w:pPr>
    </w:p>
    <w:p w14:paraId="6BADBC56" w14:textId="77777777" w:rsidR="00B914C9" w:rsidRDefault="00B914C9" w:rsidP="002E75EF">
      <w:pPr>
        <w:rPr>
          <w:rFonts w:asciiTheme="minorHAnsi" w:hAnsiTheme="minorHAnsi" w:cstheme="minorHAnsi"/>
          <w:szCs w:val="22"/>
          <w:lang w:val="el-GR"/>
        </w:rPr>
      </w:pPr>
    </w:p>
    <w:p w14:paraId="5C77D0AA" w14:textId="77777777" w:rsidR="00B914C9" w:rsidRDefault="00B914C9" w:rsidP="002E75EF">
      <w:pPr>
        <w:rPr>
          <w:rFonts w:asciiTheme="minorHAnsi" w:hAnsiTheme="minorHAnsi" w:cstheme="minorHAnsi"/>
          <w:szCs w:val="22"/>
          <w:lang w:val="el-GR"/>
        </w:rPr>
      </w:pPr>
    </w:p>
    <w:p w14:paraId="66383670" w14:textId="77777777" w:rsidR="00B914C9" w:rsidRDefault="00B914C9" w:rsidP="002E75EF">
      <w:pPr>
        <w:rPr>
          <w:rFonts w:asciiTheme="minorHAnsi" w:hAnsiTheme="minorHAnsi" w:cstheme="minorHAnsi"/>
          <w:szCs w:val="22"/>
          <w:lang w:val="el-GR"/>
        </w:rPr>
      </w:pPr>
    </w:p>
    <w:p w14:paraId="6924B35D" w14:textId="77777777" w:rsidR="00B914C9" w:rsidRDefault="00B914C9" w:rsidP="002E75EF">
      <w:pPr>
        <w:rPr>
          <w:rFonts w:asciiTheme="minorHAnsi" w:hAnsiTheme="minorHAnsi" w:cstheme="minorHAnsi"/>
          <w:szCs w:val="22"/>
          <w:lang w:val="el-GR"/>
        </w:rPr>
      </w:pPr>
    </w:p>
    <w:p w14:paraId="260B5DFB" w14:textId="77777777" w:rsidR="00B914C9" w:rsidRDefault="00B914C9" w:rsidP="002E75EF">
      <w:pPr>
        <w:rPr>
          <w:rFonts w:asciiTheme="minorHAnsi" w:hAnsiTheme="minorHAnsi" w:cstheme="minorHAnsi"/>
          <w:szCs w:val="22"/>
          <w:lang w:val="el-GR"/>
        </w:rPr>
      </w:pPr>
    </w:p>
    <w:p w14:paraId="1D910FA6" w14:textId="77777777" w:rsidR="00B914C9" w:rsidRDefault="00B914C9" w:rsidP="002E75EF">
      <w:pPr>
        <w:rPr>
          <w:rFonts w:asciiTheme="minorHAnsi" w:hAnsiTheme="minorHAnsi" w:cstheme="minorHAnsi"/>
          <w:szCs w:val="22"/>
          <w:lang w:val="el-GR"/>
        </w:rPr>
      </w:pPr>
    </w:p>
    <w:p w14:paraId="0FF08669" w14:textId="77777777" w:rsidR="00B914C9" w:rsidRDefault="00B914C9" w:rsidP="002E75EF">
      <w:pPr>
        <w:rPr>
          <w:rFonts w:asciiTheme="minorHAnsi" w:hAnsiTheme="minorHAnsi" w:cstheme="minorHAnsi"/>
          <w:szCs w:val="22"/>
          <w:lang w:val="el-GR"/>
        </w:rPr>
      </w:pPr>
    </w:p>
    <w:p w14:paraId="40BC8BC6" w14:textId="77777777" w:rsidR="00B914C9" w:rsidRDefault="00B914C9" w:rsidP="002E75EF">
      <w:pPr>
        <w:rPr>
          <w:rFonts w:asciiTheme="minorHAnsi" w:hAnsiTheme="minorHAnsi" w:cstheme="minorHAnsi"/>
          <w:szCs w:val="22"/>
          <w:lang w:val="el-GR"/>
        </w:rPr>
      </w:pPr>
    </w:p>
    <w:p w14:paraId="0627FE0D" w14:textId="77777777" w:rsidR="00B914C9" w:rsidRDefault="00B914C9" w:rsidP="002E75EF">
      <w:pPr>
        <w:rPr>
          <w:rFonts w:asciiTheme="minorHAnsi" w:hAnsiTheme="minorHAnsi" w:cstheme="minorHAnsi"/>
          <w:szCs w:val="22"/>
          <w:lang w:val="el-GR"/>
        </w:rPr>
      </w:pPr>
    </w:p>
    <w:p w14:paraId="7A253020" w14:textId="77777777" w:rsidR="00B914C9" w:rsidRDefault="00B914C9" w:rsidP="002E75EF">
      <w:pPr>
        <w:rPr>
          <w:rFonts w:asciiTheme="minorHAnsi" w:hAnsiTheme="minorHAnsi" w:cstheme="minorHAnsi"/>
          <w:szCs w:val="22"/>
          <w:lang w:val="el-GR"/>
        </w:rPr>
      </w:pPr>
    </w:p>
    <w:p w14:paraId="41F4B3EA" w14:textId="77777777" w:rsidR="00B914C9" w:rsidRDefault="00B914C9" w:rsidP="002E75EF">
      <w:pPr>
        <w:rPr>
          <w:rFonts w:asciiTheme="minorHAnsi" w:hAnsiTheme="minorHAnsi" w:cstheme="minorHAnsi"/>
          <w:szCs w:val="22"/>
          <w:lang w:val="el-GR"/>
        </w:rPr>
      </w:pPr>
    </w:p>
    <w:p w14:paraId="18988C7D" w14:textId="77777777" w:rsidR="00B914C9" w:rsidRDefault="00B914C9" w:rsidP="002E75EF">
      <w:pPr>
        <w:rPr>
          <w:rFonts w:asciiTheme="minorHAnsi" w:hAnsiTheme="minorHAnsi" w:cstheme="minorHAnsi"/>
          <w:szCs w:val="22"/>
          <w:lang w:val="el-GR"/>
        </w:rPr>
      </w:pPr>
    </w:p>
    <w:p w14:paraId="024C40EF" w14:textId="77777777" w:rsidR="00B914C9" w:rsidRDefault="00B914C9" w:rsidP="002E75EF">
      <w:pPr>
        <w:rPr>
          <w:rFonts w:asciiTheme="minorHAnsi" w:hAnsiTheme="minorHAnsi" w:cstheme="minorHAnsi"/>
          <w:szCs w:val="22"/>
          <w:lang w:val="el-GR"/>
        </w:rPr>
      </w:pPr>
    </w:p>
    <w:p w14:paraId="0A1DBC40" w14:textId="77777777" w:rsidR="00B914C9" w:rsidRDefault="00B914C9" w:rsidP="002E75EF">
      <w:pPr>
        <w:rPr>
          <w:rFonts w:asciiTheme="minorHAnsi" w:hAnsiTheme="minorHAnsi" w:cstheme="minorHAnsi"/>
          <w:szCs w:val="22"/>
          <w:lang w:val="el-GR"/>
        </w:rPr>
      </w:pPr>
    </w:p>
    <w:p w14:paraId="6D1CAFD0" w14:textId="77777777" w:rsidR="00B914C9" w:rsidRDefault="00B914C9" w:rsidP="002E75EF">
      <w:pPr>
        <w:rPr>
          <w:rFonts w:asciiTheme="minorHAnsi" w:hAnsiTheme="minorHAnsi" w:cstheme="minorHAnsi"/>
          <w:szCs w:val="22"/>
          <w:lang w:val="el-GR"/>
        </w:rPr>
      </w:pPr>
    </w:p>
    <w:p w14:paraId="71A69E81" w14:textId="77777777" w:rsidR="00B914C9" w:rsidRDefault="00B914C9" w:rsidP="002E75EF">
      <w:pPr>
        <w:rPr>
          <w:rFonts w:asciiTheme="minorHAnsi" w:hAnsiTheme="minorHAnsi" w:cstheme="minorHAnsi"/>
          <w:szCs w:val="22"/>
          <w:lang w:val="el-GR"/>
        </w:rPr>
      </w:pPr>
    </w:p>
    <w:p w14:paraId="5F04A501" w14:textId="77777777" w:rsidR="00B914C9" w:rsidRDefault="00B914C9" w:rsidP="002E75EF">
      <w:pPr>
        <w:rPr>
          <w:rFonts w:asciiTheme="minorHAnsi" w:hAnsiTheme="minorHAnsi" w:cstheme="minorHAnsi"/>
          <w:szCs w:val="22"/>
          <w:lang w:val="el-GR"/>
        </w:rPr>
      </w:pPr>
    </w:p>
    <w:p w14:paraId="0063C825" w14:textId="77777777" w:rsidR="00B914C9" w:rsidRDefault="00B914C9" w:rsidP="002E75EF">
      <w:pPr>
        <w:rPr>
          <w:rFonts w:asciiTheme="minorHAnsi" w:hAnsiTheme="minorHAnsi" w:cstheme="minorHAnsi"/>
          <w:szCs w:val="22"/>
          <w:lang w:val="el-GR"/>
        </w:rPr>
      </w:pPr>
    </w:p>
    <w:p w14:paraId="55E803D9" w14:textId="77777777" w:rsidR="00B914C9" w:rsidRDefault="00B914C9" w:rsidP="002E75EF">
      <w:pPr>
        <w:rPr>
          <w:rFonts w:asciiTheme="minorHAnsi" w:hAnsiTheme="minorHAnsi" w:cstheme="minorHAnsi"/>
          <w:szCs w:val="22"/>
          <w:lang w:val="el-GR"/>
        </w:rPr>
      </w:pPr>
    </w:p>
    <w:p w14:paraId="30F38156" w14:textId="77777777" w:rsidR="00B914C9" w:rsidRDefault="00B914C9" w:rsidP="002E75EF">
      <w:pPr>
        <w:rPr>
          <w:rFonts w:asciiTheme="minorHAnsi" w:hAnsiTheme="minorHAnsi" w:cstheme="minorHAnsi"/>
          <w:szCs w:val="22"/>
          <w:lang w:val="el-GR"/>
        </w:rPr>
      </w:pPr>
    </w:p>
    <w:p w14:paraId="3ADC1E2E" w14:textId="77777777" w:rsidR="00B914C9" w:rsidRDefault="00B914C9" w:rsidP="002E75EF">
      <w:pPr>
        <w:rPr>
          <w:rFonts w:asciiTheme="minorHAnsi" w:hAnsiTheme="minorHAnsi" w:cstheme="minorHAnsi"/>
          <w:szCs w:val="22"/>
          <w:lang w:val="el-GR"/>
        </w:rPr>
      </w:pPr>
    </w:p>
    <w:p w14:paraId="790B9772" w14:textId="77777777" w:rsidR="00B914C9" w:rsidRDefault="00B914C9" w:rsidP="002E75EF">
      <w:pPr>
        <w:rPr>
          <w:rFonts w:asciiTheme="minorHAnsi" w:hAnsiTheme="minorHAnsi" w:cstheme="minorHAnsi"/>
          <w:szCs w:val="22"/>
          <w:lang w:val="el-GR"/>
        </w:rPr>
      </w:pPr>
    </w:p>
    <w:p w14:paraId="2C43807A" w14:textId="77777777" w:rsidR="00B914C9" w:rsidRDefault="00B914C9" w:rsidP="002E75EF">
      <w:pPr>
        <w:rPr>
          <w:rFonts w:asciiTheme="minorHAnsi" w:hAnsiTheme="minorHAnsi" w:cstheme="minorHAnsi"/>
          <w:szCs w:val="22"/>
          <w:lang w:val="el-GR"/>
        </w:rPr>
      </w:pPr>
    </w:p>
    <w:p w14:paraId="30477032" w14:textId="77777777" w:rsidR="002E75EF" w:rsidRPr="006D4697" w:rsidRDefault="002E75EF" w:rsidP="002E75EF">
      <w:pPr>
        <w:rPr>
          <w:rFonts w:asciiTheme="minorHAnsi" w:hAnsiTheme="minorHAnsi" w:cstheme="minorHAnsi"/>
          <w:szCs w:val="22"/>
          <w:lang w:val="el-GR"/>
        </w:rPr>
      </w:pPr>
    </w:p>
    <w:p w14:paraId="0829548C" w14:textId="77777777" w:rsidR="002E75EF" w:rsidRPr="006D4697" w:rsidRDefault="002E75EF" w:rsidP="008D2AFC">
      <w:pPr>
        <w:pStyle w:val="ListParagraph"/>
        <w:numPr>
          <w:ilvl w:val="0"/>
          <w:numId w:val="12"/>
        </w:numPr>
        <w:ind w:left="1843" w:firstLine="47"/>
        <w:contextualSpacing/>
        <w:jc w:val="both"/>
        <w:rPr>
          <w:rFonts w:asciiTheme="minorHAnsi" w:hAnsiTheme="minorHAnsi" w:cstheme="minorHAnsi"/>
          <w:b/>
          <w:bCs/>
          <w:szCs w:val="22"/>
          <w:lang w:val="el-GR"/>
        </w:rPr>
      </w:pPr>
      <w:r>
        <w:rPr>
          <w:rFonts w:asciiTheme="minorHAnsi" w:hAnsiTheme="minorHAnsi" w:cstheme="minorHAnsi"/>
          <w:b/>
          <w:bCs/>
          <w:szCs w:val="22"/>
          <w:lang w:val="el-GR"/>
        </w:rPr>
        <w:t xml:space="preserve">Ανταλλακτικά </w:t>
      </w:r>
      <w:proofErr w:type="spellStart"/>
      <w:r>
        <w:rPr>
          <w:rFonts w:asciiTheme="minorHAnsi" w:hAnsiTheme="minorHAnsi" w:cstheme="minorHAnsi"/>
          <w:b/>
          <w:bCs/>
          <w:szCs w:val="22"/>
          <w:lang w:val="el-GR"/>
        </w:rPr>
        <w:t>Παρκομηχανών</w:t>
      </w:r>
      <w:proofErr w:type="spellEnd"/>
      <w:r>
        <w:rPr>
          <w:rFonts w:asciiTheme="minorHAnsi" w:hAnsiTheme="minorHAnsi" w:cstheme="minorHAnsi"/>
          <w:b/>
          <w:bCs/>
          <w:szCs w:val="22"/>
          <w:lang w:val="el-GR"/>
        </w:rPr>
        <w:t xml:space="preserve"> για τις υφιστάμενες </w:t>
      </w:r>
      <w:proofErr w:type="spellStart"/>
      <w:r>
        <w:rPr>
          <w:rFonts w:asciiTheme="minorHAnsi" w:hAnsiTheme="minorHAnsi" w:cstheme="minorHAnsi"/>
          <w:b/>
          <w:bCs/>
          <w:szCs w:val="22"/>
          <w:lang w:val="el-GR"/>
        </w:rPr>
        <w:t>Παρκομηχανές</w:t>
      </w:r>
      <w:proofErr w:type="spellEnd"/>
      <w:r>
        <w:rPr>
          <w:rFonts w:asciiTheme="minorHAnsi" w:hAnsiTheme="minorHAnsi" w:cstheme="minorHAnsi"/>
          <w:b/>
          <w:bCs/>
          <w:szCs w:val="22"/>
          <w:lang w:val="el-GR"/>
        </w:rPr>
        <w:t xml:space="preserve"> Μοντέλων </w:t>
      </w:r>
      <w:r>
        <w:rPr>
          <w:rFonts w:asciiTheme="minorHAnsi" w:hAnsiTheme="minorHAnsi" w:cstheme="minorHAnsi"/>
          <w:b/>
          <w:bCs/>
          <w:szCs w:val="22"/>
        </w:rPr>
        <w:t>DG</w:t>
      </w:r>
      <w:r w:rsidRPr="00974041">
        <w:rPr>
          <w:rFonts w:asciiTheme="minorHAnsi" w:hAnsiTheme="minorHAnsi" w:cstheme="minorHAnsi"/>
          <w:b/>
          <w:bCs/>
          <w:szCs w:val="22"/>
          <w:lang w:val="el-GR"/>
        </w:rPr>
        <w:t>.</w:t>
      </w:r>
    </w:p>
    <w:p w14:paraId="349D3615" w14:textId="77777777" w:rsidR="002E75EF" w:rsidRPr="006D4697" w:rsidRDefault="002E75EF" w:rsidP="002E75EF">
      <w:pPr>
        <w:jc w:val="both"/>
        <w:rPr>
          <w:rFonts w:asciiTheme="minorHAnsi" w:hAnsiTheme="minorHAnsi" w:cstheme="minorHAnsi"/>
          <w:szCs w:val="22"/>
          <w:lang w:val="el-GR"/>
        </w:rPr>
      </w:pPr>
    </w:p>
    <w:p w14:paraId="0E309873" w14:textId="77777777" w:rsidR="002E75EF" w:rsidRPr="00EA7C36"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 xml:space="preserve">Η Επιτροπή ενημερώνεται για την έκθεση </w:t>
      </w:r>
      <w:r>
        <w:rPr>
          <w:rFonts w:asciiTheme="minorHAnsi" w:hAnsiTheme="minorHAnsi" w:cstheme="minorHAnsi"/>
          <w:szCs w:val="22"/>
          <w:lang w:val="el-GR"/>
        </w:rPr>
        <w:t xml:space="preserve">του Δημοτικού Ταμία σχετικά με τα ανταλλακτικά </w:t>
      </w:r>
      <w:proofErr w:type="spellStart"/>
      <w:r>
        <w:rPr>
          <w:rFonts w:asciiTheme="minorHAnsi" w:hAnsiTheme="minorHAnsi" w:cstheme="minorHAnsi"/>
          <w:szCs w:val="22"/>
          <w:lang w:val="el-GR"/>
        </w:rPr>
        <w:t>παρκομηχανών</w:t>
      </w:r>
      <w:proofErr w:type="spellEnd"/>
      <w:r>
        <w:rPr>
          <w:rFonts w:asciiTheme="minorHAnsi" w:hAnsiTheme="minorHAnsi" w:cstheme="minorHAnsi"/>
          <w:szCs w:val="22"/>
          <w:lang w:val="el-GR"/>
        </w:rPr>
        <w:t xml:space="preserve"> για τις υφιστάμενες </w:t>
      </w:r>
      <w:proofErr w:type="spellStart"/>
      <w:r>
        <w:rPr>
          <w:rFonts w:asciiTheme="minorHAnsi" w:hAnsiTheme="minorHAnsi" w:cstheme="minorHAnsi"/>
          <w:szCs w:val="22"/>
          <w:lang w:val="el-GR"/>
        </w:rPr>
        <w:t>παρκομηχανές</w:t>
      </w:r>
      <w:proofErr w:type="spellEnd"/>
      <w:r>
        <w:rPr>
          <w:rFonts w:asciiTheme="minorHAnsi" w:hAnsiTheme="minorHAnsi" w:cstheme="minorHAnsi"/>
          <w:szCs w:val="22"/>
          <w:lang w:val="el-GR"/>
        </w:rPr>
        <w:t xml:space="preserve"> Μοντέλων </w:t>
      </w:r>
      <w:r>
        <w:rPr>
          <w:rFonts w:asciiTheme="minorHAnsi" w:hAnsiTheme="minorHAnsi" w:cstheme="minorHAnsi"/>
          <w:szCs w:val="22"/>
        </w:rPr>
        <w:t>DG</w:t>
      </w:r>
      <w:r w:rsidRPr="00627DF6">
        <w:rPr>
          <w:rFonts w:asciiTheme="minorHAnsi" w:hAnsiTheme="minorHAnsi" w:cstheme="minorHAnsi"/>
          <w:szCs w:val="22"/>
          <w:lang w:val="el-GR"/>
        </w:rPr>
        <w:t>.</w:t>
      </w:r>
    </w:p>
    <w:p w14:paraId="79553EED" w14:textId="77777777" w:rsidR="002E75EF" w:rsidRPr="00EA7C36" w:rsidRDefault="002E75EF" w:rsidP="002E75EF">
      <w:pPr>
        <w:jc w:val="both"/>
        <w:rPr>
          <w:rFonts w:asciiTheme="minorHAnsi" w:hAnsiTheme="minorHAnsi" w:cstheme="minorHAnsi"/>
          <w:szCs w:val="22"/>
          <w:lang w:val="el-GR"/>
        </w:rPr>
      </w:pPr>
    </w:p>
    <w:p w14:paraId="565C116B" w14:textId="77777777" w:rsidR="002E75EF" w:rsidRDefault="002E75EF" w:rsidP="002E75EF">
      <w:pPr>
        <w:jc w:val="both"/>
        <w:rPr>
          <w:rFonts w:asciiTheme="minorHAnsi" w:hAnsiTheme="minorHAnsi" w:cstheme="minorHAnsi"/>
          <w:szCs w:val="22"/>
          <w:lang w:val="el-GR"/>
        </w:rPr>
      </w:pPr>
      <w:r>
        <w:rPr>
          <w:rFonts w:asciiTheme="minorHAnsi" w:hAnsiTheme="minorHAnsi" w:cstheme="minorHAnsi"/>
          <w:szCs w:val="22"/>
        </w:rPr>
        <w:t>H</w:t>
      </w:r>
      <w:r w:rsidRPr="00627DF6">
        <w:rPr>
          <w:rFonts w:asciiTheme="minorHAnsi" w:hAnsiTheme="minorHAnsi" w:cstheme="minorHAnsi"/>
          <w:szCs w:val="22"/>
          <w:lang w:val="el-GR"/>
        </w:rPr>
        <w:t xml:space="preserve"> </w:t>
      </w:r>
      <w:r>
        <w:rPr>
          <w:rFonts w:asciiTheme="minorHAnsi" w:hAnsiTheme="minorHAnsi" w:cstheme="minorHAnsi"/>
          <w:szCs w:val="22"/>
          <w:lang w:val="el-GR"/>
        </w:rPr>
        <w:t xml:space="preserve">Επιτροπή ενημερώνεται ότι υπάρχει ανάγκη για 4 τεμάχια ηλεκτρονικής κάρτας </w:t>
      </w:r>
      <w:r>
        <w:rPr>
          <w:rFonts w:asciiTheme="minorHAnsi" w:hAnsiTheme="minorHAnsi" w:cstheme="minorHAnsi"/>
          <w:szCs w:val="22"/>
        </w:rPr>
        <w:t>DG</w:t>
      </w:r>
      <w:r w:rsidRPr="00627DF6">
        <w:rPr>
          <w:rFonts w:asciiTheme="minorHAnsi" w:hAnsiTheme="minorHAnsi" w:cstheme="minorHAnsi"/>
          <w:szCs w:val="22"/>
          <w:lang w:val="el-GR"/>
        </w:rPr>
        <w:t>4</w:t>
      </w:r>
      <w:r>
        <w:rPr>
          <w:rFonts w:asciiTheme="minorHAnsi" w:hAnsiTheme="minorHAnsi" w:cstheme="minorHAnsi"/>
          <w:szCs w:val="22"/>
        </w:rPr>
        <w:t>N</w:t>
      </w:r>
      <w:r w:rsidRPr="00627DF6">
        <w:rPr>
          <w:rFonts w:asciiTheme="minorHAnsi" w:hAnsiTheme="minorHAnsi" w:cstheme="minorHAnsi"/>
          <w:szCs w:val="22"/>
          <w:lang w:val="el-GR"/>
        </w:rPr>
        <w:t xml:space="preserve"> </w:t>
      </w:r>
      <w:r>
        <w:rPr>
          <w:rFonts w:asciiTheme="minorHAnsi" w:hAnsiTheme="minorHAnsi" w:cstheme="minorHAnsi"/>
          <w:szCs w:val="22"/>
          <w:lang w:val="el-GR"/>
        </w:rPr>
        <w:t>έναντι του ποσού των €2.187 + ΦΠΑ ανά τεμάχιο, αλλά δεν υπάρχει πρόνοια στον προϋπολογισμό του 2024.</w:t>
      </w:r>
    </w:p>
    <w:p w14:paraId="25151183" w14:textId="77777777" w:rsidR="002E75EF" w:rsidRDefault="002E75EF" w:rsidP="002E75EF">
      <w:pPr>
        <w:jc w:val="both"/>
        <w:rPr>
          <w:rFonts w:asciiTheme="minorHAnsi" w:hAnsiTheme="minorHAnsi" w:cstheme="minorHAnsi"/>
          <w:szCs w:val="22"/>
          <w:lang w:val="el-GR"/>
        </w:rPr>
      </w:pPr>
    </w:p>
    <w:p w14:paraId="344D87B0" w14:textId="77777777" w:rsidR="002E75EF" w:rsidRPr="00627DF6"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αφού συζητά το θέμα αποφασίζει όπως ο Δήμος προχωρήσει για την αγορά 4 τεμαχίων </w:t>
      </w:r>
      <w:r w:rsidRPr="00627DF6">
        <w:rPr>
          <w:rFonts w:asciiTheme="minorHAnsi" w:hAnsiTheme="minorHAnsi" w:cstheme="minorHAnsi"/>
          <w:szCs w:val="22"/>
          <w:lang w:val="el-GR"/>
        </w:rPr>
        <w:t>ηλεκτρονικής κάρτας DG4N έναντι του ποσού των €</w:t>
      </w:r>
      <w:r>
        <w:rPr>
          <w:rFonts w:asciiTheme="minorHAnsi" w:hAnsiTheme="minorHAnsi" w:cstheme="minorHAnsi"/>
          <w:szCs w:val="22"/>
          <w:lang w:val="el-GR"/>
        </w:rPr>
        <w:t>8.748,00 + ΦΠΑ (€</w:t>
      </w:r>
      <w:r w:rsidRPr="00627DF6">
        <w:rPr>
          <w:rFonts w:asciiTheme="minorHAnsi" w:hAnsiTheme="minorHAnsi" w:cstheme="minorHAnsi"/>
          <w:szCs w:val="22"/>
          <w:lang w:val="el-GR"/>
        </w:rPr>
        <w:t>2.187 + ΦΠΑ ανά τεμάχιο</w:t>
      </w:r>
      <w:r>
        <w:rPr>
          <w:rFonts w:asciiTheme="minorHAnsi" w:hAnsiTheme="minorHAnsi" w:cstheme="minorHAnsi"/>
          <w:szCs w:val="22"/>
          <w:lang w:val="el-GR"/>
        </w:rPr>
        <w:t>) κατά το 2025.</w:t>
      </w:r>
    </w:p>
    <w:p w14:paraId="1D5B2E27" w14:textId="77777777" w:rsidR="002E75EF" w:rsidRDefault="002E75EF" w:rsidP="002E75EF">
      <w:pPr>
        <w:jc w:val="both"/>
        <w:rPr>
          <w:rFonts w:asciiTheme="minorHAnsi" w:hAnsiTheme="minorHAnsi" w:cstheme="minorHAnsi"/>
          <w:szCs w:val="22"/>
          <w:lang w:val="el-GR"/>
        </w:rPr>
      </w:pPr>
    </w:p>
    <w:p w14:paraId="286CCD68" w14:textId="77777777" w:rsidR="00B914C9" w:rsidRDefault="00B914C9" w:rsidP="002E75EF">
      <w:pPr>
        <w:jc w:val="both"/>
        <w:rPr>
          <w:rFonts w:asciiTheme="minorHAnsi" w:hAnsiTheme="minorHAnsi" w:cstheme="minorHAnsi"/>
          <w:szCs w:val="22"/>
          <w:lang w:val="el-GR"/>
        </w:rPr>
      </w:pPr>
    </w:p>
    <w:p w14:paraId="3065912F" w14:textId="77777777" w:rsidR="00B914C9" w:rsidRDefault="00B914C9" w:rsidP="002E75EF">
      <w:pPr>
        <w:jc w:val="both"/>
        <w:rPr>
          <w:rFonts w:asciiTheme="minorHAnsi" w:hAnsiTheme="minorHAnsi" w:cstheme="minorHAnsi"/>
          <w:szCs w:val="22"/>
          <w:lang w:val="el-GR"/>
        </w:rPr>
      </w:pPr>
    </w:p>
    <w:p w14:paraId="10A8C8B3" w14:textId="77777777" w:rsidR="00B914C9" w:rsidRDefault="00B914C9" w:rsidP="002E75EF">
      <w:pPr>
        <w:jc w:val="both"/>
        <w:rPr>
          <w:rFonts w:asciiTheme="minorHAnsi" w:hAnsiTheme="minorHAnsi" w:cstheme="minorHAnsi"/>
          <w:szCs w:val="22"/>
          <w:lang w:val="el-GR"/>
        </w:rPr>
      </w:pPr>
    </w:p>
    <w:p w14:paraId="3FA0D01F" w14:textId="77777777" w:rsidR="00B914C9" w:rsidRDefault="00B914C9" w:rsidP="002E75EF">
      <w:pPr>
        <w:jc w:val="both"/>
        <w:rPr>
          <w:rFonts w:asciiTheme="minorHAnsi" w:hAnsiTheme="minorHAnsi" w:cstheme="minorHAnsi"/>
          <w:szCs w:val="22"/>
          <w:lang w:val="el-GR"/>
        </w:rPr>
      </w:pPr>
    </w:p>
    <w:p w14:paraId="663BFF95" w14:textId="77777777" w:rsidR="00B914C9" w:rsidRDefault="00B914C9" w:rsidP="002E75EF">
      <w:pPr>
        <w:jc w:val="both"/>
        <w:rPr>
          <w:rFonts w:asciiTheme="minorHAnsi" w:hAnsiTheme="minorHAnsi" w:cstheme="minorHAnsi"/>
          <w:szCs w:val="22"/>
          <w:lang w:val="el-GR"/>
        </w:rPr>
      </w:pPr>
    </w:p>
    <w:p w14:paraId="05BCD574" w14:textId="77777777" w:rsidR="00B914C9" w:rsidRDefault="00B914C9" w:rsidP="002E75EF">
      <w:pPr>
        <w:jc w:val="both"/>
        <w:rPr>
          <w:rFonts w:asciiTheme="minorHAnsi" w:hAnsiTheme="minorHAnsi" w:cstheme="minorHAnsi"/>
          <w:szCs w:val="22"/>
          <w:lang w:val="el-GR"/>
        </w:rPr>
      </w:pPr>
    </w:p>
    <w:p w14:paraId="40F6A59B" w14:textId="77777777" w:rsidR="00B914C9" w:rsidRDefault="00B914C9" w:rsidP="002E75EF">
      <w:pPr>
        <w:jc w:val="both"/>
        <w:rPr>
          <w:rFonts w:asciiTheme="minorHAnsi" w:hAnsiTheme="minorHAnsi" w:cstheme="minorHAnsi"/>
          <w:szCs w:val="22"/>
          <w:lang w:val="el-GR"/>
        </w:rPr>
      </w:pPr>
    </w:p>
    <w:p w14:paraId="07114F4F" w14:textId="77777777" w:rsidR="00B914C9" w:rsidRDefault="00B914C9" w:rsidP="002E75EF">
      <w:pPr>
        <w:jc w:val="both"/>
        <w:rPr>
          <w:rFonts w:asciiTheme="minorHAnsi" w:hAnsiTheme="minorHAnsi" w:cstheme="minorHAnsi"/>
          <w:szCs w:val="22"/>
          <w:lang w:val="el-GR"/>
        </w:rPr>
      </w:pPr>
    </w:p>
    <w:p w14:paraId="5A9D8D74" w14:textId="77777777" w:rsidR="00B914C9" w:rsidRDefault="00B914C9" w:rsidP="002E75EF">
      <w:pPr>
        <w:jc w:val="both"/>
        <w:rPr>
          <w:rFonts w:asciiTheme="minorHAnsi" w:hAnsiTheme="minorHAnsi" w:cstheme="minorHAnsi"/>
          <w:szCs w:val="22"/>
          <w:lang w:val="el-GR"/>
        </w:rPr>
      </w:pPr>
    </w:p>
    <w:p w14:paraId="1B831572" w14:textId="77777777" w:rsidR="00B914C9" w:rsidRDefault="00B914C9" w:rsidP="002E75EF">
      <w:pPr>
        <w:jc w:val="both"/>
        <w:rPr>
          <w:rFonts w:asciiTheme="minorHAnsi" w:hAnsiTheme="minorHAnsi" w:cstheme="minorHAnsi"/>
          <w:szCs w:val="22"/>
          <w:lang w:val="el-GR"/>
        </w:rPr>
      </w:pPr>
    </w:p>
    <w:p w14:paraId="6CE65872" w14:textId="77777777" w:rsidR="00B914C9" w:rsidRDefault="00B914C9" w:rsidP="002E75EF">
      <w:pPr>
        <w:jc w:val="both"/>
        <w:rPr>
          <w:rFonts w:asciiTheme="minorHAnsi" w:hAnsiTheme="minorHAnsi" w:cstheme="minorHAnsi"/>
          <w:szCs w:val="22"/>
          <w:lang w:val="el-GR"/>
        </w:rPr>
      </w:pPr>
    </w:p>
    <w:p w14:paraId="20F55B53" w14:textId="77777777" w:rsidR="00B914C9" w:rsidRDefault="00B914C9" w:rsidP="002E75EF">
      <w:pPr>
        <w:jc w:val="both"/>
        <w:rPr>
          <w:rFonts w:asciiTheme="minorHAnsi" w:hAnsiTheme="minorHAnsi" w:cstheme="minorHAnsi"/>
          <w:szCs w:val="22"/>
          <w:lang w:val="el-GR"/>
        </w:rPr>
      </w:pPr>
    </w:p>
    <w:p w14:paraId="1A88226D" w14:textId="77777777" w:rsidR="00B914C9" w:rsidRDefault="00B914C9" w:rsidP="002E75EF">
      <w:pPr>
        <w:jc w:val="both"/>
        <w:rPr>
          <w:rFonts w:asciiTheme="minorHAnsi" w:hAnsiTheme="minorHAnsi" w:cstheme="minorHAnsi"/>
          <w:szCs w:val="22"/>
          <w:lang w:val="el-GR"/>
        </w:rPr>
      </w:pPr>
    </w:p>
    <w:p w14:paraId="7B7538F6" w14:textId="77777777" w:rsidR="00B914C9" w:rsidRDefault="00B914C9" w:rsidP="002E75EF">
      <w:pPr>
        <w:jc w:val="both"/>
        <w:rPr>
          <w:rFonts w:asciiTheme="minorHAnsi" w:hAnsiTheme="minorHAnsi" w:cstheme="minorHAnsi"/>
          <w:szCs w:val="22"/>
          <w:lang w:val="el-GR"/>
        </w:rPr>
      </w:pPr>
    </w:p>
    <w:p w14:paraId="25EA62B7" w14:textId="77777777" w:rsidR="00B914C9" w:rsidRDefault="00B914C9" w:rsidP="002E75EF">
      <w:pPr>
        <w:jc w:val="both"/>
        <w:rPr>
          <w:rFonts w:asciiTheme="minorHAnsi" w:hAnsiTheme="minorHAnsi" w:cstheme="minorHAnsi"/>
          <w:szCs w:val="22"/>
          <w:lang w:val="el-GR"/>
        </w:rPr>
      </w:pPr>
    </w:p>
    <w:p w14:paraId="60711C1B" w14:textId="77777777" w:rsidR="00B914C9" w:rsidRDefault="00B914C9" w:rsidP="002E75EF">
      <w:pPr>
        <w:jc w:val="both"/>
        <w:rPr>
          <w:rFonts w:asciiTheme="minorHAnsi" w:hAnsiTheme="minorHAnsi" w:cstheme="minorHAnsi"/>
          <w:szCs w:val="22"/>
          <w:lang w:val="el-GR"/>
        </w:rPr>
      </w:pPr>
    </w:p>
    <w:p w14:paraId="13C71C31" w14:textId="77777777" w:rsidR="00B914C9" w:rsidRDefault="00B914C9" w:rsidP="002E75EF">
      <w:pPr>
        <w:jc w:val="both"/>
        <w:rPr>
          <w:rFonts w:asciiTheme="minorHAnsi" w:hAnsiTheme="minorHAnsi" w:cstheme="minorHAnsi"/>
          <w:szCs w:val="22"/>
          <w:lang w:val="el-GR"/>
        </w:rPr>
      </w:pPr>
    </w:p>
    <w:p w14:paraId="568C6A42" w14:textId="77777777" w:rsidR="00B914C9" w:rsidRDefault="00B914C9" w:rsidP="002E75EF">
      <w:pPr>
        <w:jc w:val="both"/>
        <w:rPr>
          <w:rFonts w:asciiTheme="minorHAnsi" w:hAnsiTheme="minorHAnsi" w:cstheme="minorHAnsi"/>
          <w:szCs w:val="22"/>
          <w:lang w:val="el-GR"/>
        </w:rPr>
      </w:pPr>
    </w:p>
    <w:p w14:paraId="0606D1B9" w14:textId="77777777" w:rsidR="00B914C9" w:rsidRDefault="00B914C9" w:rsidP="002E75EF">
      <w:pPr>
        <w:jc w:val="both"/>
        <w:rPr>
          <w:rFonts w:asciiTheme="minorHAnsi" w:hAnsiTheme="minorHAnsi" w:cstheme="minorHAnsi"/>
          <w:szCs w:val="22"/>
          <w:lang w:val="el-GR"/>
        </w:rPr>
      </w:pPr>
    </w:p>
    <w:p w14:paraId="2CD2D13F" w14:textId="77777777" w:rsidR="00B914C9" w:rsidRDefault="00B914C9" w:rsidP="002E75EF">
      <w:pPr>
        <w:jc w:val="both"/>
        <w:rPr>
          <w:rFonts w:asciiTheme="minorHAnsi" w:hAnsiTheme="minorHAnsi" w:cstheme="minorHAnsi"/>
          <w:szCs w:val="22"/>
          <w:lang w:val="el-GR"/>
        </w:rPr>
      </w:pPr>
    </w:p>
    <w:p w14:paraId="03590B8B" w14:textId="77777777" w:rsidR="00B914C9" w:rsidRDefault="00B914C9" w:rsidP="002E75EF">
      <w:pPr>
        <w:jc w:val="both"/>
        <w:rPr>
          <w:rFonts w:asciiTheme="minorHAnsi" w:hAnsiTheme="minorHAnsi" w:cstheme="minorHAnsi"/>
          <w:szCs w:val="22"/>
          <w:lang w:val="el-GR"/>
        </w:rPr>
      </w:pPr>
    </w:p>
    <w:p w14:paraId="035BD12B" w14:textId="77777777" w:rsidR="00B914C9" w:rsidRDefault="00B914C9" w:rsidP="002E75EF">
      <w:pPr>
        <w:jc w:val="both"/>
        <w:rPr>
          <w:rFonts w:asciiTheme="minorHAnsi" w:hAnsiTheme="minorHAnsi" w:cstheme="minorHAnsi"/>
          <w:szCs w:val="22"/>
          <w:lang w:val="el-GR"/>
        </w:rPr>
      </w:pPr>
    </w:p>
    <w:p w14:paraId="2306E4D8" w14:textId="77777777" w:rsidR="00B914C9" w:rsidRDefault="00B914C9" w:rsidP="002E75EF">
      <w:pPr>
        <w:jc w:val="both"/>
        <w:rPr>
          <w:rFonts w:asciiTheme="minorHAnsi" w:hAnsiTheme="minorHAnsi" w:cstheme="minorHAnsi"/>
          <w:szCs w:val="22"/>
          <w:lang w:val="el-GR"/>
        </w:rPr>
      </w:pPr>
    </w:p>
    <w:p w14:paraId="5FEFAE45" w14:textId="77777777" w:rsidR="00B914C9" w:rsidRDefault="00B914C9" w:rsidP="002E75EF">
      <w:pPr>
        <w:jc w:val="both"/>
        <w:rPr>
          <w:rFonts w:asciiTheme="minorHAnsi" w:hAnsiTheme="minorHAnsi" w:cstheme="minorHAnsi"/>
          <w:szCs w:val="22"/>
          <w:lang w:val="el-GR"/>
        </w:rPr>
      </w:pPr>
    </w:p>
    <w:p w14:paraId="00F0AF73" w14:textId="77777777" w:rsidR="00B914C9" w:rsidRDefault="00B914C9" w:rsidP="002E75EF">
      <w:pPr>
        <w:jc w:val="both"/>
        <w:rPr>
          <w:rFonts w:asciiTheme="minorHAnsi" w:hAnsiTheme="minorHAnsi" w:cstheme="minorHAnsi"/>
          <w:szCs w:val="22"/>
          <w:lang w:val="el-GR"/>
        </w:rPr>
      </w:pPr>
    </w:p>
    <w:p w14:paraId="67C4B074" w14:textId="77777777" w:rsidR="00B914C9" w:rsidRDefault="00B914C9" w:rsidP="002E75EF">
      <w:pPr>
        <w:jc w:val="both"/>
        <w:rPr>
          <w:rFonts w:asciiTheme="minorHAnsi" w:hAnsiTheme="minorHAnsi" w:cstheme="minorHAnsi"/>
          <w:szCs w:val="22"/>
          <w:lang w:val="el-GR"/>
        </w:rPr>
      </w:pPr>
    </w:p>
    <w:p w14:paraId="751DF1FC" w14:textId="77777777" w:rsidR="00B914C9" w:rsidRDefault="00B914C9" w:rsidP="002E75EF">
      <w:pPr>
        <w:jc w:val="both"/>
        <w:rPr>
          <w:rFonts w:asciiTheme="minorHAnsi" w:hAnsiTheme="minorHAnsi" w:cstheme="minorHAnsi"/>
          <w:szCs w:val="22"/>
          <w:lang w:val="el-GR"/>
        </w:rPr>
      </w:pPr>
    </w:p>
    <w:p w14:paraId="61BCC15C" w14:textId="77777777" w:rsidR="00B914C9" w:rsidRDefault="00B914C9" w:rsidP="002E75EF">
      <w:pPr>
        <w:jc w:val="both"/>
        <w:rPr>
          <w:rFonts w:asciiTheme="minorHAnsi" w:hAnsiTheme="minorHAnsi" w:cstheme="minorHAnsi"/>
          <w:szCs w:val="22"/>
          <w:lang w:val="el-GR"/>
        </w:rPr>
      </w:pPr>
    </w:p>
    <w:p w14:paraId="026990B1" w14:textId="77777777" w:rsidR="00B914C9" w:rsidRDefault="00B914C9" w:rsidP="002E75EF">
      <w:pPr>
        <w:jc w:val="both"/>
        <w:rPr>
          <w:rFonts w:asciiTheme="minorHAnsi" w:hAnsiTheme="minorHAnsi" w:cstheme="minorHAnsi"/>
          <w:szCs w:val="22"/>
          <w:lang w:val="el-GR"/>
        </w:rPr>
      </w:pPr>
    </w:p>
    <w:p w14:paraId="0F1548D7" w14:textId="77777777" w:rsidR="00B914C9" w:rsidRDefault="00B914C9" w:rsidP="002E75EF">
      <w:pPr>
        <w:jc w:val="both"/>
        <w:rPr>
          <w:rFonts w:asciiTheme="minorHAnsi" w:hAnsiTheme="minorHAnsi" w:cstheme="minorHAnsi"/>
          <w:szCs w:val="22"/>
          <w:lang w:val="el-GR"/>
        </w:rPr>
      </w:pPr>
    </w:p>
    <w:p w14:paraId="6DF72CFC" w14:textId="77777777" w:rsidR="00B914C9" w:rsidRDefault="00B914C9" w:rsidP="002E75EF">
      <w:pPr>
        <w:jc w:val="both"/>
        <w:rPr>
          <w:rFonts w:asciiTheme="minorHAnsi" w:hAnsiTheme="minorHAnsi" w:cstheme="minorHAnsi"/>
          <w:szCs w:val="22"/>
          <w:lang w:val="el-GR"/>
        </w:rPr>
      </w:pPr>
    </w:p>
    <w:p w14:paraId="29961778" w14:textId="77777777" w:rsidR="00B914C9" w:rsidRDefault="00B914C9" w:rsidP="002E75EF">
      <w:pPr>
        <w:jc w:val="both"/>
        <w:rPr>
          <w:rFonts w:asciiTheme="minorHAnsi" w:hAnsiTheme="minorHAnsi" w:cstheme="minorHAnsi"/>
          <w:szCs w:val="22"/>
          <w:lang w:val="el-GR"/>
        </w:rPr>
      </w:pPr>
    </w:p>
    <w:p w14:paraId="235836D3" w14:textId="77777777" w:rsidR="00B914C9" w:rsidRDefault="00B914C9" w:rsidP="002E75EF">
      <w:pPr>
        <w:jc w:val="both"/>
        <w:rPr>
          <w:rFonts w:asciiTheme="minorHAnsi" w:hAnsiTheme="minorHAnsi" w:cstheme="minorHAnsi"/>
          <w:szCs w:val="22"/>
          <w:lang w:val="el-GR"/>
        </w:rPr>
      </w:pPr>
    </w:p>
    <w:p w14:paraId="39A8A5F4" w14:textId="77777777" w:rsidR="00B914C9" w:rsidRDefault="00B914C9" w:rsidP="002E75EF">
      <w:pPr>
        <w:jc w:val="both"/>
        <w:rPr>
          <w:rFonts w:asciiTheme="minorHAnsi" w:hAnsiTheme="minorHAnsi" w:cstheme="minorHAnsi"/>
          <w:szCs w:val="22"/>
          <w:lang w:val="el-GR"/>
        </w:rPr>
      </w:pPr>
    </w:p>
    <w:p w14:paraId="31BEE9BD" w14:textId="77777777" w:rsidR="00B914C9" w:rsidRDefault="00B914C9" w:rsidP="002E75EF">
      <w:pPr>
        <w:jc w:val="both"/>
        <w:rPr>
          <w:rFonts w:asciiTheme="minorHAnsi" w:hAnsiTheme="minorHAnsi" w:cstheme="minorHAnsi"/>
          <w:szCs w:val="22"/>
          <w:lang w:val="el-GR"/>
        </w:rPr>
      </w:pPr>
    </w:p>
    <w:p w14:paraId="4E063F05" w14:textId="77777777" w:rsidR="002E75EF" w:rsidRPr="006D4697" w:rsidRDefault="002E75EF" w:rsidP="002E75EF">
      <w:pPr>
        <w:pStyle w:val="ListParagraph"/>
        <w:numPr>
          <w:ilvl w:val="0"/>
          <w:numId w:val="12"/>
        </w:numPr>
        <w:contextualSpacing/>
        <w:rPr>
          <w:rFonts w:asciiTheme="minorHAnsi" w:hAnsiTheme="minorHAnsi" w:cstheme="minorHAnsi"/>
          <w:b/>
          <w:szCs w:val="22"/>
          <w:lang w:val="el-GR"/>
        </w:rPr>
      </w:pPr>
      <w:r>
        <w:rPr>
          <w:rFonts w:asciiTheme="minorHAnsi" w:hAnsiTheme="minorHAnsi" w:cstheme="minorHAnsi"/>
          <w:b/>
          <w:szCs w:val="22"/>
          <w:lang w:val="el-GR"/>
        </w:rPr>
        <w:t>Καταστήματα Δημοτικής Αγοράς</w:t>
      </w:r>
    </w:p>
    <w:p w14:paraId="60AC8D23" w14:textId="77777777" w:rsidR="002E75EF" w:rsidRPr="006D4697" w:rsidRDefault="002E75EF" w:rsidP="002E75EF">
      <w:pPr>
        <w:ind w:left="1890"/>
        <w:contextualSpacing/>
        <w:jc w:val="both"/>
        <w:rPr>
          <w:rFonts w:asciiTheme="minorHAnsi" w:hAnsiTheme="minorHAnsi" w:cstheme="minorHAnsi"/>
          <w:b/>
          <w:szCs w:val="22"/>
          <w:lang w:val="el-GR"/>
        </w:rPr>
      </w:pPr>
    </w:p>
    <w:p w14:paraId="56AF6E40" w14:textId="77777777" w:rsidR="002E75EF" w:rsidRPr="006D4697" w:rsidRDefault="002E75EF" w:rsidP="002E75EF">
      <w:pPr>
        <w:ind w:left="2250"/>
        <w:contextualSpacing/>
        <w:jc w:val="both"/>
        <w:rPr>
          <w:rFonts w:asciiTheme="minorHAnsi" w:hAnsiTheme="minorHAnsi" w:cstheme="minorHAnsi"/>
          <w:b/>
          <w:szCs w:val="22"/>
          <w:lang w:val="el-GR"/>
        </w:rPr>
      </w:pPr>
    </w:p>
    <w:p w14:paraId="232574BA" w14:textId="77777777" w:rsidR="002E75EF"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 xml:space="preserve">Η Επιτροπή </w:t>
      </w:r>
      <w:bookmarkStart w:id="15" w:name="_Hlk184282915"/>
      <w:r w:rsidRPr="006D4697">
        <w:rPr>
          <w:rFonts w:asciiTheme="minorHAnsi" w:hAnsiTheme="minorHAnsi" w:cstheme="minorHAnsi"/>
          <w:szCs w:val="22"/>
          <w:lang w:val="el-GR"/>
        </w:rPr>
        <w:t>ενημερώνεται</w:t>
      </w:r>
      <w:r>
        <w:rPr>
          <w:rFonts w:asciiTheme="minorHAnsi" w:hAnsiTheme="minorHAnsi" w:cstheme="minorHAnsi"/>
          <w:szCs w:val="22"/>
          <w:lang w:val="el-GR"/>
        </w:rPr>
        <w:t xml:space="preserve"> για </w:t>
      </w:r>
      <w:r w:rsidRPr="006D4697">
        <w:rPr>
          <w:rFonts w:asciiTheme="minorHAnsi" w:hAnsiTheme="minorHAnsi" w:cstheme="minorHAnsi"/>
          <w:szCs w:val="22"/>
          <w:lang w:val="el-GR"/>
        </w:rPr>
        <w:t xml:space="preserve"> </w:t>
      </w:r>
      <w:r>
        <w:rPr>
          <w:rFonts w:asciiTheme="minorHAnsi" w:hAnsiTheme="minorHAnsi" w:cstheme="minorHAnsi"/>
          <w:szCs w:val="22"/>
          <w:lang w:val="el-GR"/>
        </w:rPr>
        <w:t>τις εκθέσεις του Γραφείου Προσφορών για τα πιο κάτω:</w:t>
      </w:r>
    </w:p>
    <w:p w14:paraId="6EFBD77D" w14:textId="77777777" w:rsidR="002E75EF" w:rsidRDefault="002E75EF" w:rsidP="002E75EF">
      <w:pPr>
        <w:jc w:val="both"/>
        <w:rPr>
          <w:rFonts w:asciiTheme="minorHAnsi" w:hAnsiTheme="minorHAnsi" w:cstheme="minorHAnsi"/>
          <w:szCs w:val="22"/>
          <w:lang w:val="el-GR"/>
        </w:rPr>
      </w:pPr>
    </w:p>
    <w:p w14:paraId="4E86C108" w14:textId="4B4B9A25"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(α) Πρόταση από τον κ. </w:t>
      </w:r>
      <w:r w:rsidR="00F767BA" w:rsidRPr="00F767BA">
        <w:rPr>
          <w:rFonts w:asciiTheme="minorHAnsi" w:hAnsiTheme="minorHAnsi" w:cstheme="minorHAnsi"/>
          <w:szCs w:val="22"/>
          <w:lang w:val="el-GR"/>
        </w:rPr>
        <w:t>ΧΧΧΧΧΧΧΧΧΧΧ</w:t>
      </w:r>
      <w:r>
        <w:rPr>
          <w:rFonts w:asciiTheme="minorHAnsi" w:hAnsiTheme="minorHAnsi" w:cstheme="minorHAnsi"/>
          <w:szCs w:val="22"/>
          <w:lang w:val="el-GR"/>
        </w:rPr>
        <w:t xml:space="preserve"> για κατάστημα στη Νέα Δημοτική Αγορά:</w:t>
      </w:r>
    </w:p>
    <w:p w14:paraId="22A83C08" w14:textId="0E73FEF8"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ενημερώνεται για την πρόθεση του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(κάτοχου καταστήματος στην Παλιά Δημοτική Αγορά) ότι επιθυμεί όπως του παραχωρηθεί άδεια χρήσης καταστήματος για την πώληση ειδών ζωγραφικής. </w:t>
      </w:r>
    </w:p>
    <w:p w14:paraId="2B13B681" w14:textId="77777777" w:rsidR="002E75EF" w:rsidRDefault="002E75EF" w:rsidP="002E75EF">
      <w:pPr>
        <w:jc w:val="both"/>
        <w:rPr>
          <w:rFonts w:asciiTheme="minorHAnsi" w:hAnsiTheme="minorHAnsi" w:cstheme="minorHAnsi"/>
          <w:szCs w:val="22"/>
          <w:lang w:val="el-GR"/>
        </w:rPr>
      </w:pPr>
    </w:p>
    <w:p w14:paraId="2E4D4429" w14:textId="35A91F8E"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(β) Πρόταση από τον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για κατάστημα στη Νέα Δημοτική Αγορά</w:t>
      </w:r>
    </w:p>
    <w:p w14:paraId="487F9FED" w14:textId="77777777" w:rsidR="008D2AFC" w:rsidRDefault="008D2AFC" w:rsidP="002E75EF">
      <w:pPr>
        <w:jc w:val="both"/>
        <w:rPr>
          <w:rFonts w:asciiTheme="minorHAnsi" w:hAnsiTheme="minorHAnsi" w:cstheme="minorHAnsi"/>
          <w:szCs w:val="22"/>
          <w:lang w:val="el-GR"/>
        </w:rPr>
      </w:pPr>
    </w:p>
    <w:p w14:paraId="71944CEC" w14:textId="77777777" w:rsidR="008D2AFC" w:rsidRDefault="008D2AFC" w:rsidP="002E75EF">
      <w:pPr>
        <w:jc w:val="both"/>
        <w:rPr>
          <w:rFonts w:asciiTheme="minorHAnsi" w:hAnsiTheme="minorHAnsi" w:cstheme="minorHAnsi"/>
          <w:szCs w:val="22"/>
          <w:lang w:val="el-GR"/>
        </w:rPr>
      </w:pPr>
    </w:p>
    <w:p w14:paraId="05E00C2A" w14:textId="77777777" w:rsidR="008D2AFC" w:rsidRDefault="008D2AFC" w:rsidP="002E75EF">
      <w:pPr>
        <w:jc w:val="both"/>
        <w:rPr>
          <w:rFonts w:asciiTheme="minorHAnsi" w:hAnsiTheme="minorHAnsi" w:cstheme="minorHAnsi"/>
          <w:szCs w:val="22"/>
          <w:lang w:val="el-GR"/>
        </w:rPr>
      </w:pPr>
    </w:p>
    <w:p w14:paraId="3C7490E0" w14:textId="77777777" w:rsidR="008D2AFC" w:rsidRDefault="008D2AFC" w:rsidP="002E75EF">
      <w:pPr>
        <w:jc w:val="both"/>
        <w:rPr>
          <w:rFonts w:asciiTheme="minorHAnsi" w:hAnsiTheme="minorHAnsi" w:cstheme="minorHAnsi"/>
          <w:szCs w:val="22"/>
          <w:lang w:val="el-GR"/>
        </w:rPr>
      </w:pPr>
    </w:p>
    <w:p w14:paraId="653CB5CE" w14:textId="7F3F5A35" w:rsidR="002E75EF" w:rsidRDefault="002E75EF" w:rsidP="002E75EF">
      <w:pPr>
        <w:jc w:val="both"/>
        <w:rPr>
          <w:rFonts w:asciiTheme="minorHAnsi" w:hAnsiTheme="minorHAnsi" w:cstheme="minorHAnsi"/>
          <w:szCs w:val="22"/>
          <w:lang w:val="el-GR"/>
        </w:rPr>
      </w:pPr>
      <w:r w:rsidRPr="00BF38AC">
        <w:rPr>
          <w:rFonts w:asciiTheme="minorHAnsi" w:hAnsiTheme="minorHAnsi" w:cstheme="minorHAnsi"/>
          <w:szCs w:val="22"/>
          <w:lang w:val="el-GR"/>
        </w:rPr>
        <w:t>Η Επιτροπή ενημερώνετα</w:t>
      </w:r>
      <w:r>
        <w:rPr>
          <w:rFonts w:asciiTheme="minorHAnsi" w:hAnsiTheme="minorHAnsi" w:cstheme="minorHAnsi"/>
          <w:szCs w:val="22"/>
          <w:lang w:val="el-GR"/>
        </w:rPr>
        <w:t xml:space="preserve">ι για το ηλεκτρονικό μήνυμα του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για την </w:t>
      </w:r>
      <w:r w:rsidR="00F767BA">
        <w:rPr>
          <w:rFonts w:asciiTheme="minorHAnsi" w:hAnsiTheme="minorHAnsi" w:cstheme="minorHAnsi"/>
          <w:szCs w:val="22"/>
          <w:lang w:val="el-GR"/>
        </w:rPr>
        <w:t>παραχώρηση</w:t>
      </w:r>
      <w:r>
        <w:rPr>
          <w:rFonts w:asciiTheme="minorHAnsi" w:hAnsiTheme="minorHAnsi" w:cstheme="minorHAnsi"/>
          <w:szCs w:val="22"/>
          <w:lang w:val="el-GR"/>
        </w:rPr>
        <w:t xml:space="preserve"> άδειας χρήσης καταστήματος στη Νέα Δημοτική Αγορά για την πώληση κοσμημάτων, είδη δώρων (πορτοφολάκια, τσαντάκια, σουβενίρ).</w:t>
      </w:r>
    </w:p>
    <w:p w14:paraId="651782AA" w14:textId="77777777" w:rsidR="002E75EF" w:rsidRDefault="002E75EF" w:rsidP="002E75EF">
      <w:pPr>
        <w:jc w:val="both"/>
        <w:rPr>
          <w:rFonts w:asciiTheme="minorHAnsi" w:hAnsiTheme="minorHAnsi" w:cstheme="minorHAnsi"/>
          <w:szCs w:val="22"/>
          <w:lang w:val="el-GR"/>
        </w:rPr>
      </w:pPr>
    </w:p>
    <w:p w14:paraId="642C7195" w14:textId="29C0AC98"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αφού συζητά το θέμα και δεδομένης της δυσκολίας εξεύρεσης </w:t>
      </w:r>
      <w:proofErr w:type="spellStart"/>
      <w:r>
        <w:rPr>
          <w:rFonts w:asciiTheme="minorHAnsi" w:hAnsiTheme="minorHAnsi" w:cstheme="minorHAnsi"/>
          <w:szCs w:val="22"/>
          <w:lang w:val="el-GR"/>
        </w:rPr>
        <w:t>προσφοροδοτών</w:t>
      </w:r>
      <w:proofErr w:type="spellEnd"/>
      <w:r>
        <w:rPr>
          <w:rFonts w:asciiTheme="minorHAnsi" w:hAnsiTheme="minorHAnsi" w:cstheme="minorHAnsi"/>
          <w:szCs w:val="22"/>
          <w:lang w:val="el-GR"/>
        </w:rPr>
        <w:t xml:space="preserve"> για τα καταστήματα της Δημοτικής Αγοράς, αποφασίζει να παραχωρήσει άδεια χρήσης καταστήματος στη Νέα Δημοτική Αγορά και στον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καθώς και στον κ. </w:t>
      </w:r>
      <w:r w:rsidR="00F767BA" w:rsidRPr="00F767BA">
        <w:rPr>
          <w:rFonts w:asciiTheme="minorHAnsi" w:hAnsiTheme="minorHAnsi" w:cstheme="minorHAnsi"/>
          <w:szCs w:val="22"/>
          <w:lang w:val="el-GR"/>
        </w:rPr>
        <w:t>ΧΧΧΧΧΧΧΧΧΧΧ</w:t>
      </w:r>
      <w:r w:rsidR="00F767BA">
        <w:rPr>
          <w:rFonts w:asciiTheme="minorHAnsi" w:hAnsiTheme="minorHAnsi" w:cstheme="minorHAnsi"/>
          <w:szCs w:val="22"/>
          <w:lang w:val="el-GR"/>
        </w:rPr>
        <w:t>.</w:t>
      </w:r>
    </w:p>
    <w:bookmarkEnd w:id="15"/>
    <w:p w14:paraId="61A98DD8" w14:textId="77777777" w:rsidR="002E75EF" w:rsidRDefault="002E75EF" w:rsidP="002E75EF">
      <w:pPr>
        <w:jc w:val="both"/>
        <w:rPr>
          <w:rFonts w:asciiTheme="minorHAnsi" w:hAnsiTheme="minorHAnsi" w:cstheme="minorHAnsi"/>
          <w:szCs w:val="22"/>
          <w:lang w:val="el-GR"/>
        </w:rPr>
      </w:pPr>
    </w:p>
    <w:p w14:paraId="345E8B9C" w14:textId="77777777" w:rsidR="002E75EF" w:rsidRDefault="002E75EF" w:rsidP="002E75EF">
      <w:pPr>
        <w:jc w:val="both"/>
        <w:rPr>
          <w:rFonts w:asciiTheme="minorHAnsi" w:hAnsiTheme="minorHAnsi" w:cstheme="minorHAnsi"/>
          <w:szCs w:val="22"/>
          <w:lang w:val="el-GR"/>
        </w:rPr>
      </w:pPr>
    </w:p>
    <w:p w14:paraId="6CF733A3" w14:textId="77777777" w:rsidR="00B914C9" w:rsidRDefault="00B914C9" w:rsidP="002E75EF">
      <w:pPr>
        <w:jc w:val="both"/>
        <w:rPr>
          <w:rFonts w:asciiTheme="minorHAnsi" w:hAnsiTheme="minorHAnsi" w:cstheme="minorHAnsi"/>
          <w:szCs w:val="22"/>
          <w:lang w:val="el-GR"/>
        </w:rPr>
      </w:pPr>
    </w:p>
    <w:p w14:paraId="1DF2A90A" w14:textId="77777777" w:rsidR="00B914C9" w:rsidRDefault="00B914C9" w:rsidP="002E75EF">
      <w:pPr>
        <w:jc w:val="both"/>
        <w:rPr>
          <w:rFonts w:asciiTheme="minorHAnsi" w:hAnsiTheme="minorHAnsi" w:cstheme="minorHAnsi"/>
          <w:szCs w:val="22"/>
          <w:lang w:val="el-GR"/>
        </w:rPr>
      </w:pPr>
    </w:p>
    <w:p w14:paraId="7AE1D63D" w14:textId="77777777" w:rsidR="00B914C9" w:rsidRDefault="00B914C9" w:rsidP="002E75EF">
      <w:pPr>
        <w:jc w:val="both"/>
        <w:rPr>
          <w:rFonts w:asciiTheme="minorHAnsi" w:hAnsiTheme="minorHAnsi" w:cstheme="minorHAnsi"/>
          <w:szCs w:val="22"/>
          <w:lang w:val="el-GR"/>
        </w:rPr>
      </w:pPr>
    </w:p>
    <w:p w14:paraId="5F06A607" w14:textId="77777777" w:rsidR="00B914C9" w:rsidRDefault="00B914C9" w:rsidP="002E75EF">
      <w:pPr>
        <w:jc w:val="both"/>
        <w:rPr>
          <w:rFonts w:asciiTheme="minorHAnsi" w:hAnsiTheme="minorHAnsi" w:cstheme="minorHAnsi"/>
          <w:szCs w:val="22"/>
          <w:lang w:val="el-GR"/>
        </w:rPr>
      </w:pPr>
    </w:p>
    <w:p w14:paraId="5060A0AE" w14:textId="77777777" w:rsidR="00B914C9" w:rsidRDefault="00B914C9" w:rsidP="002E75EF">
      <w:pPr>
        <w:jc w:val="both"/>
        <w:rPr>
          <w:rFonts w:asciiTheme="minorHAnsi" w:hAnsiTheme="minorHAnsi" w:cstheme="minorHAnsi"/>
          <w:szCs w:val="22"/>
          <w:lang w:val="el-GR"/>
        </w:rPr>
      </w:pPr>
    </w:p>
    <w:p w14:paraId="71AC8E41" w14:textId="77777777" w:rsidR="00B914C9" w:rsidRDefault="00B914C9" w:rsidP="002E75EF">
      <w:pPr>
        <w:jc w:val="both"/>
        <w:rPr>
          <w:rFonts w:asciiTheme="minorHAnsi" w:hAnsiTheme="minorHAnsi" w:cstheme="minorHAnsi"/>
          <w:szCs w:val="22"/>
          <w:lang w:val="el-GR"/>
        </w:rPr>
      </w:pPr>
    </w:p>
    <w:p w14:paraId="2FA1B871" w14:textId="77777777" w:rsidR="00B914C9" w:rsidRDefault="00B914C9" w:rsidP="002E75EF">
      <w:pPr>
        <w:jc w:val="both"/>
        <w:rPr>
          <w:rFonts w:asciiTheme="minorHAnsi" w:hAnsiTheme="minorHAnsi" w:cstheme="minorHAnsi"/>
          <w:szCs w:val="22"/>
          <w:lang w:val="el-GR"/>
        </w:rPr>
      </w:pPr>
    </w:p>
    <w:p w14:paraId="0FBE597F" w14:textId="77777777" w:rsidR="00B914C9" w:rsidRDefault="00B914C9" w:rsidP="002E75EF">
      <w:pPr>
        <w:jc w:val="both"/>
        <w:rPr>
          <w:rFonts w:asciiTheme="minorHAnsi" w:hAnsiTheme="minorHAnsi" w:cstheme="minorHAnsi"/>
          <w:szCs w:val="22"/>
          <w:lang w:val="el-GR"/>
        </w:rPr>
      </w:pPr>
    </w:p>
    <w:p w14:paraId="0A96C4DE" w14:textId="77777777" w:rsidR="00B914C9" w:rsidRDefault="00B914C9" w:rsidP="002E75EF">
      <w:pPr>
        <w:jc w:val="both"/>
        <w:rPr>
          <w:rFonts w:asciiTheme="minorHAnsi" w:hAnsiTheme="minorHAnsi" w:cstheme="minorHAnsi"/>
          <w:szCs w:val="22"/>
          <w:lang w:val="el-GR"/>
        </w:rPr>
      </w:pPr>
    </w:p>
    <w:p w14:paraId="65156D43" w14:textId="77777777" w:rsidR="00B914C9" w:rsidRDefault="00B914C9" w:rsidP="002E75EF">
      <w:pPr>
        <w:jc w:val="both"/>
        <w:rPr>
          <w:rFonts w:asciiTheme="minorHAnsi" w:hAnsiTheme="minorHAnsi" w:cstheme="minorHAnsi"/>
          <w:szCs w:val="22"/>
          <w:lang w:val="el-GR"/>
        </w:rPr>
      </w:pPr>
    </w:p>
    <w:p w14:paraId="4F3BCD2B" w14:textId="77777777" w:rsidR="00B914C9" w:rsidRDefault="00B914C9" w:rsidP="002E75EF">
      <w:pPr>
        <w:jc w:val="both"/>
        <w:rPr>
          <w:rFonts w:asciiTheme="minorHAnsi" w:hAnsiTheme="minorHAnsi" w:cstheme="minorHAnsi"/>
          <w:szCs w:val="22"/>
          <w:lang w:val="el-GR"/>
        </w:rPr>
      </w:pPr>
    </w:p>
    <w:p w14:paraId="3575D946" w14:textId="77777777" w:rsidR="00B914C9" w:rsidRDefault="00B914C9" w:rsidP="002E75EF">
      <w:pPr>
        <w:jc w:val="both"/>
        <w:rPr>
          <w:rFonts w:asciiTheme="minorHAnsi" w:hAnsiTheme="minorHAnsi" w:cstheme="minorHAnsi"/>
          <w:szCs w:val="22"/>
          <w:lang w:val="el-GR"/>
        </w:rPr>
      </w:pPr>
    </w:p>
    <w:p w14:paraId="5D8FCDCC" w14:textId="77777777" w:rsidR="00B914C9" w:rsidRDefault="00B914C9" w:rsidP="002E75EF">
      <w:pPr>
        <w:jc w:val="both"/>
        <w:rPr>
          <w:rFonts w:asciiTheme="minorHAnsi" w:hAnsiTheme="minorHAnsi" w:cstheme="minorHAnsi"/>
          <w:szCs w:val="22"/>
          <w:lang w:val="el-GR"/>
        </w:rPr>
      </w:pPr>
    </w:p>
    <w:p w14:paraId="3517CFB1" w14:textId="77777777" w:rsidR="00B914C9" w:rsidRDefault="00B914C9" w:rsidP="002E75EF">
      <w:pPr>
        <w:jc w:val="both"/>
        <w:rPr>
          <w:rFonts w:asciiTheme="minorHAnsi" w:hAnsiTheme="minorHAnsi" w:cstheme="minorHAnsi"/>
          <w:szCs w:val="22"/>
          <w:lang w:val="el-GR"/>
        </w:rPr>
      </w:pPr>
    </w:p>
    <w:p w14:paraId="332AC8F6" w14:textId="77777777" w:rsidR="00B914C9" w:rsidRDefault="00B914C9" w:rsidP="002E75EF">
      <w:pPr>
        <w:jc w:val="both"/>
        <w:rPr>
          <w:rFonts w:asciiTheme="minorHAnsi" w:hAnsiTheme="minorHAnsi" w:cstheme="minorHAnsi"/>
          <w:szCs w:val="22"/>
          <w:lang w:val="el-GR"/>
        </w:rPr>
      </w:pPr>
    </w:p>
    <w:p w14:paraId="1000F2E1" w14:textId="77777777" w:rsidR="00B914C9" w:rsidRDefault="00B914C9" w:rsidP="002E75EF">
      <w:pPr>
        <w:jc w:val="both"/>
        <w:rPr>
          <w:rFonts w:asciiTheme="minorHAnsi" w:hAnsiTheme="minorHAnsi" w:cstheme="minorHAnsi"/>
          <w:szCs w:val="22"/>
          <w:lang w:val="el-GR"/>
        </w:rPr>
      </w:pPr>
    </w:p>
    <w:p w14:paraId="2C05C1F1" w14:textId="77777777" w:rsidR="00B914C9" w:rsidRDefault="00B914C9" w:rsidP="002E75EF">
      <w:pPr>
        <w:jc w:val="both"/>
        <w:rPr>
          <w:rFonts w:asciiTheme="minorHAnsi" w:hAnsiTheme="minorHAnsi" w:cstheme="minorHAnsi"/>
          <w:szCs w:val="22"/>
          <w:lang w:val="el-GR"/>
        </w:rPr>
      </w:pPr>
    </w:p>
    <w:p w14:paraId="62BDF67E" w14:textId="77777777" w:rsidR="00B914C9" w:rsidRDefault="00B914C9" w:rsidP="002E75EF">
      <w:pPr>
        <w:jc w:val="both"/>
        <w:rPr>
          <w:rFonts w:asciiTheme="minorHAnsi" w:hAnsiTheme="minorHAnsi" w:cstheme="minorHAnsi"/>
          <w:szCs w:val="22"/>
          <w:lang w:val="el-GR"/>
        </w:rPr>
      </w:pPr>
    </w:p>
    <w:p w14:paraId="63C32ED1" w14:textId="77777777" w:rsidR="00B914C9" w:rsidRDefault="00B914C9" w:rsidP="002E75EF">
      <w:pPr>
        <w:jc w:val="both"/>
        <w:rPr>
          <w:rFonts w:asciiTheme="minorHAnsi" w:hAnsiTheme="minorHAnsi" w:cstheme="minorHAnsi"/>
          <w:szCs w:val="22"/>
          <w:lang w:val="el-GR"/>
        </w:rPr>
      </w:pPr>
    </w:p>
    <w:p w14:paraId="7C82D0F4" w14:textId="77777777" w:rsidR="00B914C9" w:rsidRDefault="00B914C9" w:rsidP="002E75EF">
      <w:pPr>
        <w:jc w:val="both"/>
        <w:rPr>
          <w:rFonts w:asciiTheme="minorHAnsi" w:hAnsiTheme="minorHAnsi" w:cstheme="minorHAnsi"/>
          <w:szCs w:val="22"/>
          <w:lang w:val="el-GR"/>
        </w:rPr>
      </w:pPr>
    </w:p>
    <w:p w14:paraId="7BA079F2" w14:textId="77777777" w:rsidR="00B914C9" w:rsidRDefault="00B914C9" w:rsidP="002E75EF">
      <w:pPr>
        <w:jc w:val="both"/>
        <w:rPr>
          <w:rFonts w:asciiTheme="minorHAnsi" w:hAnsiTheme="minorHAnsi" w:cstheme="minorHAnsi"/>
          <w:szCs w:val="22"/>
          <w:lang w:val="el-GR"/>
        </w:rPr>
      </w:pPr>
    </w:p>
    <w:p w14:paraId="582D717A" w14:textId="77777777" w:rsidR="00B914C9" w:rsidRPr="006D4697" w:rsidRDefault="00B914C9" w:rsidP="002E75EF">
      <w:pPr>
        <w:jc w:val="both"/>
        <w:rPr>
          <w:rFonts w:asciiTheme="minorHAnsi" w:hAnsiTheme="minorHAnsi" w:cstheme="minorHAnsi"/>
          <w:szCs w:val="22"/>
          <w:lang w:val="el-GR"/>
        </w:rPr>
      </w:pPr>
    </w:p>
    <w:p w14:paraId="79F83436" w14:textId="77777777" w:rsidR="002E75EF" w:rsidRPr="006D4697" w:rsidRDefault="002E75EF" w:rsidP="002E75EF">
      <w:pPr>
        <w:pStyle w:val="ListParagraph"/>
        <w:numPr>
          <w:ilvl w:val="0"/>
          <w:numId w:val="12"/>
        </w:numPr>
        <w:contextualSpacing/>
        <w:jc w:val="both"/>
        <w:rPr>
          <w:rFonts w:asciiTheme="minorHAnsi" w:hAnsiTheme="minorHAnsi" w:cstheme="minorHAnsi"/>
          <w:b/>
          <w:bCs/>
          <w:szCs w:val="22"/>
          <w:lang w:val="el-GR"/>
        </w:rPr>
      </w:pPr>
      <w:bookmarkStart w:id="16" w:name="_Hlk184388713"/>
      <w:r>
        <w:rPr>
          <w:rFonts w:asciiTheme="minorHAnsi" w:hAnsiTheme="minorHAnsi" w:cstheme="minorHAnsi"/>
          <w:b/>
          <w:bCs/>
          <w:szCs w:val="22"/>
          <w:lang w:val="el-GR"/>
        </w:rPr>
        <w:t xml:space="preserve">Άδεια Χρήσης του </w:t>
      </w:r>
      <w:r>
        <w:rPr>
          <w:rFonts w:asciiTheme="minorHAnsi" w:hAnsiTheme="minorHAnsi" w:cstheme="minorHAnsi"/>
          <w:b/>
          <w:bCs/>
          <w:szCs w:val="22"/>
        </w:rPr>
        <w:t>Snack</w:t>
      </w:r>
      <w:r w:rsidRPr="00BF38AC">
        <w:rPr>
          <w:rFonts w:asciiTheme="minorHAnsi" w:hAnsiTheme="minorHAnsi" w:cstheme="minorHAnsi"/>
          <w:b/>
          <w:bCs/>
          <w:szCs w:val="22"/>
          <w:lang w:val="el-GR"/>
        </w:rPr>
        <w:t xml:space="preserve"> </w:t>
      </w:r>
      <w:r>
        <w:rPr>
          <w:rFonts w:asciiTheme="minorHAnsi" w:hAnsiTheme="minorHAnsi" w:cstheme="minorHAnsi"/>
          <w:b/>
          <w:bCs/>
          <w:szCs w:val="22"/>
        </w:rPr>
        <w:t>Bar</w:t>
      </w:r>
      <w:r w:rsidRPr="00BF38AC">
        <w:rPr>
          <w:rFonts w:asciiTheme="minorHAnsi" w:hAnsiTheme="minorHAnsi" w:cstheme="minorHAnsi"/>
          <w:b/>
          <w:bCs/>
          <w:szCs w:val="22"/>
          <w:lang w:val="el-GR"/>
        </w:rPr>
        <w:t xml:space="preserve"> </w:t>
      </w:r>
      <w:r>
        <w:rPr>
          <w:rFonts w:asciiTheme="minorHAnsi" w:hAnsiTheme="minorHAnsi" w:cstheme="minorHAnsi"/>
          <w:b/>
          <w:bCs/>
          <w:szCs w:val="22"/>
          <w:lang w:val="el-GR"/>
        </w:rPr>
        <w:t xml:space="preserve">αρ.1 </w:t>
      </w:r>
      <w:bookmarkStart w:id="17" w:name="_Hlk184300201"/>
      <w:r>
        <w:rPr>
          <w:rFonts w:asciiTheme="minorHAnsi" w:hAnsiTheme="minorHAnsi" w:cstheme="minorHAnsi"/>
          <w:b/>
          <w:bCs/>
          <w:szCs w:val="22"/>
          <w:lang w:val="el-GR"/>
        </w:rPr>
        <w:t>που βρίσκεται στη Νέα Δημοτική Αγορά του Δήμου Λάρνακας</w:t>
      </w:r>
      <w:r w:rsidRPr="006D4697">
        <w:rPr>
          <w:rFonts w:asciiTheme="minorHAnsi" w:hAnsiTheme="minorHAnsi" w:cstheme="minorHAnsi"/>
          <w:b/>
          <w:bCs/>
          <w:szCs w:val="22"/>
          <w:lang w:val="el-GR"/>
        </w:rPr>
        <w:t>.</w:t>
      </w:r>
      <w:bookmarkEnd w:id="17"/>
    </w:p>
    <w:p w14:paraId="41F802F0" w14:textId="77777777" w:rsidR="002E75EF" w:rsidRPr="006D4697" w:rsidRDefault="002E75EF" w:rsidP="002E75EF">
      <w:pPr>
        <w:jc w:val="both"/>
        <w:rPr>
          <w:rFonts w:asciiTheme="minorHAnsi" w:hAnsiTheme="minorHAnsi" w:cstheme="minorHAnsi"/>
          <w:szCs w:val="22"/>
          <w:lang w:val="el-GR"/>
        </w:rPr>
      </w:pPr>
    </w:p>
    <w:p w14:paraId="62958CD3" w14:textId="77777777" w:rsidR="002E75EF"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Η Επιτροπή ενημερώνεται για τ</w:t>
      </w:r>
      <w:r>
        <w:rPr>
          <w:rFonts w:asciiTheme="minorHAnsi" w:hAnsiTheme="minorHAnsi" w:cstheme="minorHAnsi"/>
          <w:szCs w:val="22"/>
          <w:lang w:val="el-GR"/>
        </w:rPr>
        <w:t xml:space="preserve">ην έκθεση του Γραφείου Προσφορών σχετικά με την άδεια χρήσης του </w:t>
      </w:r>
      <w:r w:rsidRPr="00AD2E81">
        <w:rPr>
          <w:rFonts w:asciiTheme="minorHAnsi" w:hAnsiTheme="minorHAnsi" w:cstheme="minorHAnsi"/>
          <w:szCs w:val="22"/>
        </w:rPr>
        <w:t>Snack</w:t>
      </w:r>
      <w:r w:rsidRPr="00AD2E81">
        <w:rPr>
          <w:rFonts w:asciiTheme="minorHAnsi" w:hAnsiTheme="minorHAnsi" w:cstheme="minorHAnsi"/>
          <w:szCs w:val="22"/>
          <w:lang w:val="el-GR"/>
        </w:rPr>
        <w:t xml:space="preserve"> </w:t>
      </w:r>
      <w:r w:rsidRPr="00AD2E81">
        <w:rPr>
          <w:rFonts w:asciiTheme="minorHAnsi" w:hAnsiTheme="minorHAnsi" w:cstheme="minorHAnsi"/>
          <w:szCs w:val="22"/>
        </w:rPr>
        <w:t>Bar</w:t>
      </w:r>
      <w:r w:rsidRPr="00AD2E81">
        <w:rPr>
          <w:rFonts w:asciiTheme="minorHAnsi" w:hAnsiTheme="minorHAnsi" w:cstheme="minorHAnsi"/>
          <w:szCs w:val="22"/>
          <w:lang w:val="el-GR"/>
        </w:rPr>
        <w:t xml:space="preserve"> αρ.1 </w:t>
      </w:r>
      <w:r>
        <w:rPr>
          <w:rFonts w:asciiTheme="minorHAnsi" w:hAnsiTheme="minorHAnsi" w:cstheme="minorHAnsi"/>
          <w:szCs w:val="22"/>
          <w:lang w:val="el-GR"/>
        </w:rPr>
        <w:t xml:space="preserve">που βρίσκεται στη Νέα Δημοτική Αγορά του Δήμου Λάρνακας. </w:t>
      </w:r>
    </w:p>
    <w:p w14:paraId="1E485A1D" w14:textId="77777777" w:rsidR="002E75EF" w:rsidRDefault="002E75EF" w:rsidP="002E75EF">
      <w:pPr>
        <w:jc w:val="both"/>
        <w:rPr>
          <w:rFonts w:asciiTheme="minorHAnsi" w:hAnsiTheme="minorHAnsi" w:cstheme="minorHAnsi"/>
          <w:szCs w:val="22"/>
          <w:lang w:val="el-GR"/>
        </w:rPr>
      </w:pPr>
    </w:p>
    <w:p w14:paraId="58B5CDBF" w14:textId="75C4FCAE"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Πιο συγκεκριμένα δύο άτομα οι </w:t>
      </w:r>
      <w:proofErr w:type="spellStart"/>
      <w:r>
        <w:rPr>
          <w:rFonts w:asciiTheme="minorHAnsi" w:hAnsiTheme="minorHAnsi" w:cstheme="minorHAnsi"/>
          <w:szCs w:val="22"/>
          <w:lang w:val="el-GR"/>
        </w:rPr>
        <w:t>κ.κ</w:t>
      </w:r>
      <w:proofErr w:type="spellEnd"/>
      <w:r>
        <w:rPr>
          <w:rFonts w:asciiTheme="minorHAnsi" w:hAnsiTheme="minorHAnsi" w:cstheme="minorHAnsi"/>
          <w:szCs w:val="22"/>
          <w:lang w:val="el-GR"/>
        </w:rPr>
        <w:t xml:space="preserve">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προσφέρει για το δικαίωμα χρήσης του υποστατικού το ποσό των  €500  μηνιαίως και την καταβολή εγγύηση πιστής εκτέλεσης και ο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προσφέρει για το δικαίωμα άδειας χρήσης του υποστατικού το ποσό των  </w:t>
      </w:r>
      <w:r w:rsidRPr="00AD2E81">
        <w:rPr>
          <w:rFonts w:asciiTheme="minorHAnsi" w:hAnsiTheme="minorHAnsi" w:cstheme="minorHAnsi"/>
          <w:szCs w:val="22"/>
          <w:lang w:val="el-GR"/>
        </w:rPr>
        <w:t>€</w:t>
      </w:r>
      <w:r>
        <w:rPr>
          <w:rFonts w:asciiTheme="minorHAnsi" w:hAnsiTheme="minorHAnsi" w:cstheme="minorHAnsi"/>
          <w:szCs w:val="22"/>
          <w:lang w:val="el-GR"/>
        </w:rPr>
        <w:t>4</w:t>
      </w:r>
      <w:r w:rsidRPr="00AD2E81">
        <w:rPr>
          <w:rFonts w:asciiTheme="minorHAnsi" w:hAnsiTheme="minorHAnsi" w:cstheme="minorHAnsi"/>
          <w:szCs w:val="22"/>
          <w:lang w:val="el-GR"/>
        </w:rPr>
        <w:t>00</w:t>
      </w:r>
      <w:r>
        <w:rPr>
          <w:rFonts w:asciiTheme="minorHAnsi" w:hAnsiTheme="minorHAnsi" w:cstheme="minorHAnsi"/>
          <w:szCs w:val="22"/>
          <w:lang w:val="el-GR"/>
        </w:rPr>
        <w:t xml:space="preserve"> μηνιαίως</w:t>
      </w:r>
      <w:r w:rsidRPr="00AD2E81">
        <w:rPr>
          <w:rFonts w:asciiTheme="minorHAnsi" w:hAnsiTheme="minorHAnsi" w:cstheme="minorHAnsi"/>
          <w:szCs w:val="22"/>
          <w:lang w:val="el-GR"/>
        </w:rPr>
        <w:t xml:space="preserve">  και την καταβολή εγγύηση πιστής εκτέλεσης</w:t>
      </w:r>
      <w:r>
        <w:rPr>
          <w:rFonts w:asciiTheme="minorHAnsi" w:hAnsiTheme="minorHAnsi" w:cstheme="minorHAnsi"/>
          <w:szCs w:val="22"/>
          <w:lang w:val="el-GR"/>
        </w:rPr>
        <w:t xml:space="preserve">.  </w:t>
      </w:r>
    </w:p>
    <w:p w14:paraId="51A2EF9A" w14:textId="77777777" w:rsidR="002E75EF" w:rsidRDefault="002E75EF" w:rsidP="002E75EF">
      <w:pPr>
        <w:jc w:val="both"/>
        <w:rPr>
          <w:rFonts w:asciiTheme="minorHAnsi" w:hAnsiTheme="minorHAnsi" w:cstheme="minorHAnsi"/>
          <w:szCs w:val="22"/>
          <w:lang w:val="el-GR"/>
        </w:rPr>
      </w:pPr>
    </w:p>
    <w:p w14:paraId="72CED144" w14:textId="5EE6B152" w:rsidR="002E75EF" w:rsidRPr="00AD2E81"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λαμβάνει υπόψιν ότι ζητήθηκε η νομική γνωμάτευση από την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 xml:space="preserve">από το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(νομικός σύμβουλος του Δήμου) για το πιο πάνω θέμα και τον χειρισμό που θα έπρεπε να τύχει.</w:t>
      </w:r>
      <w:r w:rsidRPr="00AD2E81">
        <w:rPr>
          <w:rFonts w:asciiTheme="minorHAnsi" w:hAnsiTheme="minorHAnsi" w:cstheme="minorHAnsi"/>
          <w:szCs w:val="22"/>
          <w:lang w:val="el-GR"/>
        </w:rPr>
        <w:t xml:space="preserve"> Η απάντηση της είναι ότι «ο Δήμος δεν είναι νομικά δεσμευμένος να κατακυρώσει προσφορά στον προσφοροδότη που θα δώσει την υψηλότερη τιμή προσφοράς αλλά ούτε και να παραχωρήσει την χρήση του χώρου σε περίπτωση που δεν ικανοποιούνται οι ελάχιστες προϋποθέσεις που θέτει, αλλά μπορεί να διαπραγματευτεί τους όρους της συμφωνίας στην οποία θα προσχωρήσει». Σε ερώτημα αν πρέπει να προκηρυχθεί εκ νέου διαγωνισμός και μετά διαπραγμάτευση, η απάντηση είναι ότι δεν χρειάζεται να προχωρήσει ο Δήμος σε νέο διαγωνισμό αλλά μπορεί να προχωρήσει σε διαπραγμάτευση. </w:t>
      </w:r>
    </w:p>
    <w:p w14:paraId="033F143E" w14:textId="77777777" w:rsidR="002E75EF" w:rsidRDefault="002E75EF" w:rsidP="002E75EF">
      <w:pPr>
        <w:jc w:val="both"/>
        <w:rPr>
          <w:rFonts w:asciiTheme="minorHAnsi" w:hAnsiTheme="minorHAnsi" w:cstheme="minorHAnsi"/>
          <w:szCs w:val="22"/>
          <w:lang w:val="el-GR"/>
        </w:rPr>
      </w:pPr>
    </w:p>
    <w:p w14:paraId="25F84FCA" w14:textId="77777777"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Η Επιτροπή Προσφορών λαμβάνοντας υπόψιν τα ανωτέρω αποφασίζει όπως καλεστούν και οι δύο προσφοροδότες για διαπραγμάτευση. Για να γίνει η διαπραγμάτευση ορίζεται αρμόδια Επιτροπή η οποία αποτελείται από τους:</w:t>
      </w:r>
    </w:p>
    <w:p w14:paraId="4219B3E1" w14:textId="77777777" w:rsidR="002E75EF" w:rsidRDefault="002E75EF" w:rsidP="002E75EF">
      <w:pPr>
        <w:jc w:val="both"/>
        <w:rPr>
          <w:rFonts w:asciiTheme="minorHAnsi" w:hAnsiTheme="minorHAnsi" w:cstheme="minorHAnsi"/>
          <w:szCs w:val="22"/>
          <w:lang w:val="el-GR"/>
        </w:rPr>
      </w:pPr>
    </w:p>
    <w:p w14:paraId="6F1691C2" w14:textId="532D8FB9" w:rsidR="002E75EF" w:rsidRDefault="00F767BA" w:rsidP="002E75EF">
      <w:pPr>
        <w:pStyle w:val="ListParagraph"/>
        <w:numPr>
          <w:ilvl w:val="0"/>
          <w:numId w:val="24"/>
        </w:numPr>
        <w:contextualSpacing/>
        <w:jc w:val="both"/>
        <w:rPr>
          <w:rFonts w:asciiTheme="minorHAnsi" w:hAnsiTheme="minorHAnsi" w:cstheme="minorHAnsi"/>
          <w:szCs w:val="22"/>
          <w:lang w:val="el-GR"/>
        </w:rPr>
      </w:pPr>
      <w:r w:rsidRPr="00F767BA">
        <w:rPr>
          <w:rFonts w:asciiTheme="minorHAnsi" w:hAnsiTheme="minorHAnsi" w:cstheme="minorHAnsi"/>
          <w:szCs w:val="22"/>
          <w:lang w:val="el-GR"/>
        </w:rPr>
        <w:t>ΧΧΧΧΧΧΧΧΧΧΧ</w:t>
      </w:r>
      <w:r w:rsidR="002E75EF">
        <w:rPr>
          <w:rFonts w:asciiTheme="minorHAnsi" w:hAnsiTheme="minorHAnsi" w:cstheme="minorHAnsi"/>
          <w:szCs w:val="22"/>
          <w:lang w:val="el-GR"/>
        </w:rPr>
        <w:t xml:space="preserve">, </w:t>
      </w:r>
    </w:p>
    <w:p w14:paraId="4FE2A335" w14:textId="2DBBB5A0" w:rsidR="002E75EF" w:rsidRDefault="00F767BA" w:rsidP="002E75EF">
      <w:pPr>
        <w:pStyle w:val="ListParagraph"/>
        <w:numPr>
          <w:ilvl w:val="0"/>
          <w:numId w:val="24"/>
        </w:numPr>
        <w:contextualSpacing/>
        <w:jc w:val="both"/>
        <w:rPr>
          <w:rFonts w:asciiTheme="minorHAnsi" w:hAnsiTheme="minorHAnsi" w:cstheme="minorHAnsi"/>
          <w:szCs w:val="22"/>
          <w:lang w:val="el-GR"/>
        </w:rPr>
      </w:pPr>
      <w:r w:rsidRPr="00F767BA">
        <w:rPr>
          <w:rFonts w:asciiTheme="minorHAnsi" w:hAnsiTheme="minorHAnsi" w:cstheme="minorHAnsi"/>
          <w:szCs w:val="22"/>
          <w:lang w:val="el-GR"/>
        </w:rPr>
        <w:t>ΧΧΧΧΧΧΧΧΧΧΧ</w:t>
      </w:r>
      <w:r w:rsidR="002E75EF">
        <w:rPr>
          <w:rFonts w:asciiTheme="minorHAnsi" w:hAnsiTheme="minorHAnsi" w:cstheme="minorHAnsi"/>
          <w:szCs w:val="22"/>
          <w:lang w:val="el-GR"/>
        </w:rPr>
        <w:t xml:space="preserve">, </w:t>
      </w:r>
    </w:p>
    <w:p w14:paraId="449BF91A" w14:textId="744E9746" w:rsidR="002E75EF" w:rsidRDefault="00F767BA" w:rsidP="002E75EF">
      <w:pPr>
        <w:pStyle w:val="ListParagraph"/>
        <w:numPr>
          <w:ilvl w:val="0"/>
          <w:numId w:val="24"/>
        </w:numPr>
        <w:contextualSpacing/>
        <w:jc w:val="both"/>
        <w:rPr>
          <w:rFonts w:asciiTheme="minorHAnsi" w:hAnsiTheme="minorHAnsi" w:cstheme="minorHAnsi"/>
          <w:szCs w:val="22"/>
          <w:lang w:val="el-GR"/>
        </w:rPr>
      </w:pPr>
      <w:r w:rsidRPr="00F767BA">
        <w:rPr>
          <w:rFonts w:asciiTheme="minorHAnsi" w:hAnsiTheme="minorHAnsi" w:cstheme="minorHAnsi"/>
          <w:szCs w:val="22"/>
          <w:lang w:val="el-GR"/>
        </w:rPr>
        <w:t>ΧΧΧΧΧΧΧΧΧΧΧ</w:t>
      </w:r>
      <w:r w:rsidR="002E75EF">
        <w:rPr>
          <w:rFonts w:asciiTheme="minorHAnsi" w:hAnsiTheme="minorHAnsi" w:cstheme="minorHAnsi"/>
          <w:szCs w:val="22"/>
          <w:lang w:val="el-GR"/>
        </w:rPr>
        <w:t xml:space="preserve">, </w:t>
      </w:r>
    </w:p>
    <w:p w14:paraId="38C446D7" w14:textId="78D5F7C6" w:rsidR="002E75EF" w:rsidRPr="008D2AFC" w:rsidRDefault="00F767BA" w:rsidP="00E372FE">
      <w:pPr>
        <w:pStyle w:val="ListParagraph"/>
        <w:numPr>
          <w:ilvl w:val="0"/>
          <w:numId w:val="24"/>
        </w:numPr>
        <w:contextualSpacing/>
        <w:jc w:val="both"/>
        <w:rPr>
          <w:rFonts w:asciiTheme="minorHAnsi" w:hAnsiTheme="minorHAnsi" w:cstheme="minorHAnsi"/>
          <w:szCs w:val="22"/>
          <w:lang w:val="el-GR"/>
        </w:rPr>
      </w:pPr>
      <w:r w:rsidRPr="008D2AFC">
        <w:rPr>
          <w:rFonts w:asciiTheme="minorHAnsi" w:hAnsiTheme="minorHAnsi" w:cstheme="minorHAnsi"/>
          <w:szCs w:val="22"/>
          <w:lang w:val="el-GR"/>
        </w:rPr>
        <w:t>ΧΧΧΧΧΧΧΧΧΧΧ</w:t>
      </w:r>
      <w:r w:rsidR="002E75EF" w:rsidRPr="008D2AFC">
        <w:rPr>
          <w:rFonts w:asciiTheme="minorHAnsi" w:hAnsiTheme="minorHAnsi" w:cstheme="minorHAnsi"/>
          <w:szCs w:val="22"/>
          <w:lang w:val="el-GR"/>
        </w:rPr>
        <w:t xml:space="preserve">, </w:t>
      </w:r>
      <w:bookmarkEnd w:id="16"/>
    </w:p>
    <w:p w14:paraId="64C2C7AD" w14:textId="77777777" w:rsidR="002E75EF" w:rsidRDefault="002E75EF" w:rsidP="002E75EF">
      <w:pPr>
        <w:pStyle w:val="ListParagraph"/>
        <w:jc w:val="both"/>
        <w:rPr>
          <w:rFonts w:asciiTheme="minorHAnsi" w:hAnsiTheme="minorHAnsi" w:cstheme="minorHAnsi"/>
          <w:szCs w:val="22"/>
          <w:lang w:val="el-GR"/>
        </w:rPr>
      </w:pPr>
    </w:p>
    <w:p w14:paraId="1710CA2E" w14:textId="77777777" w:rsidR="002E75EF" w:rsidRDefault="002E75EF" w:rsidP="002E75EF">
      <w:pPr>
        <w:pStyle w:val="ListParagraph"/>
        <w:jc w:val="both"/>
        <w:rPr>
          <w:rFonts w:asciiTheme="minorHAnsi" w:hAnsiTheme="minorHAnsi" w:cstheme="minorHAnsi"/>
          <w:szCs w:val="22"/>
          <w:lang w:val="el-GR"/>
        </w:rPr>
      </w:pPr>
    </w:p>
    <w:p w14:paraId="13F873BF" w14:textId="77777777" w:rsidR="002E75EF" w:rsidRDefault="002E75EF" w:rsidP="002E75EF">
      <w:pPr>
        <w:pStyle w:val="ListParagraph"/>
        <w:jc w:val="both"/>
        <w:rPr>
          <w:rFonts w:asciiTheme="minorHAnsi" w:hAnsiTheme="minorHAnsi" w:cstheme="minorHAnsi"/>
          <w:szCs w:val="22"/>
          <w:lang w:val="el-GR"/>
        </w:rPr>
      </w:pPr>
    </w:p>
    <w:p w14:paraId="04E872DB" w14:textId="77777777" w:rsidR="002E75EF" w:rsidRDefault="002E75EF" w:rsidP="002E75EF">
      <w:pPr>
        <w:pStyle w:val="ListParagraph"/>
        <w:jc w:val="both"/>
        <w:rPr>
          <w:rFonts w:asciiTheme="minorHAnsi" w:hAnsiTheme="minorHAnsi" w:cstheme="minorHAnsi"/>
          <w:szCs w:val="22"/>
          <w:lang w:val="el-GR"/>
        </w:rPr>
      </w:pPr>
    </w:p>
    <w:p w14:paraId="40B6414E" w14:textId="77777777" w:rsidR="002E75EF" w:rsidRDefault="002E75EF" w:rsidP="002E75EF">
      <w:pPr>
        <w:pStyle w:val="ListParagraph"/>
        <w:jc w:val="both"/>
        <w:rPr>
          <w:rFonts w:asciiTheme="minorHAnsi" w:hAnsiTheme="minorHAnsi" w:cstheme="minorHAnsi"/>
          <w:szCs w:val="22"/>
          <w:lang w:val="el-GR"/>
        </w:rPr>
      </w:pPr>
    </w:p>
    <w:p w14:paraId="724DC980" w14:textId="77777777" w:rsidR="002E75EF" w:rsidRDefault="002E75EF" w:rsidP="002E75EF">
      <w:pPr>
        <w:pStyle w:val="ListParagraph"/>
        <w:jc w:val="both"/>
        <w:rPr>
          <w:rFonts w:asciiTheme="minorHAnsi" w:hAnsiTheme="minorHAnsi" w:cstheme="minorHAnsi"/>
          <w:szCs w:val="22"/>
          <w:lang w:val="el-GR"/>
        </w:rPr>
      </w:pPr>
    </w:p>
    <w:p w14:paraId="604110D8" w14:textId="77777777" w:rsidR="002E75EF" w:rsidRDefault="002E75EF" w:rsidP="002E75EF">
      <w:pPr>
        <w:pStyle w:val="ListParagraph"/>
        <w:jc w:val="both"/>
        <w:rPr>
          <w:rFonts w:asciiTheme="minorHAnsi" w:hAnsiTheme="minorHAnsi" w:cstheme="minorHAnsi"/>
          <w:szCs w:val="22"/>
          <w:lang w:val="el-GR"/>
        </w:rPr>
      </w:pPr>
    </w:p>
    <w:p w14:paraId="01D33E79" w14:textId="77777777" w:rsidR="00B914C9" w:rsidRDefault="00B914C9" w:rsidP="002E75EF">
      <w:pPr>
        <w:pStyle w:val="ListParagraph"/>
        <w:jc w:val="both"/>
        <w:rPr>
          <w:rFonts w:asciiTheme="minorHAnsi" w:hAnsiTheme="minorHAnsi" w:cstheme="minorHAnsi"/>
          <w:szCs w:val="22"/>
          <w:lang w:val="el-GR"/>
        </w:rPr>
      </w:pPr>
    </w:p>
    <w:p w14:paraId="5EFF05DD" w14:textId="77777777" w:rsidR="00B914C9" w:rsidRDefault="00B914C9" w:rsidP="002E75EF">
      <w:pPr>
        <w:pStyle w:val="ListParagraph"/>
        <w:jc w:val="both"/>
        <w:rPr>
          <w:rFonts w:asciiTheme="minorHAnsi" w:hAnsiTheme="minorHAnsi" w:cstheme="minorHAnsi"/>
          <w:szCs w:val="22"/>
          <w:lang w:val="el-GR"/>
        </w:rPr>
      </w:pPr>
    </w:p>
    <w:p w14:paraId="6538C587" w14:textId="77777777" w:rsidR="00B914C9" w:rsidRDefault="00B914C9" w:rsidP="002E75EF">
      <w:pPr>
        <w:pStyle w:val="ListParagraph"/>
        <w:jc w:val="both"/>
        <w:rPr>
          <w:rFonts w:asciiTheme="minorHAnsi" w:hAnsiTheme="minorHAnsi" w:cstheme="minorHAnsi"/>
          <w:szCs w:val="22"/>
          <w:lang w:val="el-GR"/>
        </w:rPr>
      </w:pPr>
    </w:p>
    <w:p w14:paraId="41113407" w14:textId="77777777" w:rsidR="00B914C9" w:rsidRDefault="00B914C9" w:rsidP="002E75EF">
      <w:pPr>
        <w:pStyle w:val="ListParagraph"/>
        <w:jc w:val="both"/>
        <w:rPr>
          <w:rFonts w:asciiTheme="minorHAnsi" w:hAnsiTheme="minorHAnsi" w:cstheme="minorHAnsi"/>
          <w:szCs w:val="22"/>
          <w:lang w:val="el-GR"/>
        </w:rPr>
      </w:pPr>
    </w:p>
    <w:p w14:paraId="14296F2D" w14:textId="77777777" w:rsidR="00B914C9" w:rsidRDefault="00B914C9" w:rsidP="002E75EF">
      <w:pPr>
        <w:pStyle w:val="ListParagraph"/>
        <w:jc w:val="both"/>
        <w:rPr>
          <w:rFonts w:asciiTheme="minorHAnsi" w:hAnsiTheme="minorHAnsi" w:cstheme="minorHAnsi"/>
          <w:szCs w:val="22"/>
          <w:lang w:val="el-GR"/>
        </w:rPr>
      </w:pPr>
    </w:p>
    <w:p w14:paraId="0FBFECDD" w14:textId="77777777" w:rsidR="00B914C9" w:rsidRDefault="00B914C9" w:rsidP="002E75EF">
      <w:pPr>
        <w:pStyle w:val="ListParagraph"/>
        <w:jc w:val="both"/>
        <w:rPr>
          <w:rFonts w:asciiTheme="minorHAnsi" w:hAnsiTheme="minorHAnsi" w:cstheme="minorHAnsi"/>
          <w:szCs w:val="22"/>
          <w:lang w:val="el-GR"/>
        </w:rPr>
      </w:pPr>
    </w:p>
    <w:p w14:paraId="6B343E56" w14:textId="77777777" w:rsidR="00B914C9" w:rsidRDefault="00B914C9" w:rsidP="002E75EF">
      <w:pPr>
        <w:pStyle w:val="ListParagraph"/>
        <w:jc w:val="both"/>
        <w:rPr>
          <w:rFonts w:asciiTheme="minorHAnsi" w:hAnsiTheme="minorHAnsi" w:cstheme="minorHAnsi"/>
          <w:szCs w:val="22"/>
          <w:lang w:val="el-GR"/>
        </w:rPr>
      </w:pPr>
    </w:p>
    <w:p w14:paraId="493BE098" w14:textId="77777777" w:rsidR="00B914C9" w:rsidRDefault="00B914C9" w:rsidP="002E75EF">
      <w:pPr>
        <w:pStyle w:val="ListParagraph"/>
        <w:jc w:val="both"/>
        <w:rPr>
          <w:rFonts w:asciiTheme="minorHAnsi" w:hAnsiTheme="minorHAnsi" w:cstheme="minorHAnsi"/>
          <w:szCs w:val="22"/>
          <w:lang w:val="el-GR"/>
        </w:rPr>
      </w:pPr>
    </w:p>
    <w:p w14:paraId="161B44AF" w14:textId="77777777" w:rsidR="00B914C9" w:rsidRDefault="00B914C9" w:rsidP="002E75EF">
      <w:pPr>
        <w:pStyle w:val="ListParagraph"/>
        <w:jc w:val="both"/>
        <w:rPr>
          <w:rFonts w:asciiTheme="minorHAnsi" w:hAnsiTheme="minorHAnsi" w:cstheme="minorHAnsi"/>
          <w:szCs w:val="22"/>
          <w:lang w:val="el-GR"/>
        </w:rPr>
      </w:pPr>
    </w:p>
    <w:p w14:paraId="78D4D7B1" w14:textId="77777777" w:rsidR="00B914C9" w:rsidRDefault="00B914C9" w:rsidP="002E75EF">
      <w:pPr>
        <w:pStyle w:val="ListParagraph"/>
        <w:jc w:val="both"/>
        <w:rPr>
          <w:rFonts w:asciiTheme="minorHAnsi" w:hAnsiTheme="minorHAnsi" w:cstheme="minorHAnsi"/>
          <w:szCs w:val="22"/>
          <w:lang w:val="el-GR"/>
        </w:rPr>
      </w:pPr>
    </w:p>
    <w:p w14:paraId="3D486A09" w14:textId="77777777" w:rsidR="002E75EF" w:rsidRDefault="002E75EF" w:rsidP="002E75EF">
      <w:pPr>
        <w:pStyle w:val="ListParagraph"/>
        <w:jc w:val="both"/>
        <w:rPr>
          <w:rFonts w:asciiTheme="minorHAnsi" w:hAnsiTheme="minorHAnsi" w:cstheme="minorHAnsi"/>
          <w:szCs w:val="22"/>
          <w:lang w:val="el-GR"/>
        </w:rPr>
      </w:pPr>
    </w:p>
    <w:p w14:paraId="7BFE2829" w14:textId="77777777" w:rsidR="002E75EF" w:rsidRDefault="002E75EF" w:rsidP="002E75EF">
      <w:pPr>
        <w:pStyle w:val="ListParagraph"/>
        <w:jc w:val="both"/>
        <w:rPr>
          <w:rFonts w:asciiTheme="minorHAnsi" w:hAnsiTheme="minorHAnsi" w:cstheme="minorHAnsi"/>
          <w:szCs w:val="22"/>
          <w:lang w:val="el-GR"/>
        </w:rPr>
      </w:pPr>
    </w:p>
    <w:p w14:paraId="5CDE6DBC" w14:textId="77777777" w:rsidR="002E75EF" w:rsidRPr="00680EF5" w:rsidRDefault="002E75EF" w:rsidP="002E75EF">
      <w:pPr>
        <w:pStyle w:val="ListParagraph"/>
        <w:numPr>
          <w:ilvl w:val="0"/>
          <w:numId w:val="12"/>
        </w:numPr>
        <w:contextualSpacing/>
        <w:jc w:val="both"/>
        <w:rPr>
          <w:rFonts w:asciiTheme="minorHAnsi" w:hAnsiTheme="minorHAnsi" w:cstheme="minorHAnsi"/>
          <w:b/>
          <w:bCs/>
          <w:szCs w:val="22"/>
          <w:lang w:val="el-GR"/>
        </w:rPr>
      </w:pPr>
      <w:r w:rsidRPr="00680EF5">
        <w:rPr>
          <w:rFonts w:asciiTheme="minorHAnsi" w:hAnsiTheme="minorHAnsi" w:cstheme="minorHAnsi"/>
          <w:b/>
          <w:bCs/>
          <w:szCs w:val="22"/>
          <w:lang w:val="el-GR"/>
        </w:rPr>
        <w:t>Έκθεση αξιολόγησης για την ενοικίαση λεωφορείων και προσφοράς γεύματος κατά την εκδρομή των ατόμων 3</w:t>
      </w:r>
      <w:r w:rsidRPr="00680EF5">
        <w:rPr>
          <w:rFonts w:asciiTheme="minorHAnsi" w:hAnsiTheme="minorHAnsi" w:cstheme="minorHAnsi"/>
          <w:b/>
          <w:bCs/>
          <w:szCs w:val="22"/>
          <w:vertAlign w:val="superscript"/>
          <w:lang w:val="el-GR"/>
        </w:rPr>
        <w:t>ης</w:t>
      </w:r>
      <w:r w:rsidRPr="00680EF5">
        <w:rPr>
          <w:rFonts w:asciiTheme="minorHAnsi" w:hAnsiTheme="minorHAnsi" w:cstheme="minorHAnsi"/>
          <w:b/>
          <w:bCs/>
          <w:szCs w:val="22"/>
          <w:lang w:val="el-GR"/>
        </w:rPr>
        <w:t xml:space="preserve"> ηλικίας.</w:t>
      </w:r>
    </w:p>
    <w:p w14:paraId="5C24B803" w14:textId="77777777" w:rsidR="002E75EF" w:rsidRDefault="002E75EF" w:rsidP="002E75EF">
      <w:pPr>
        <w:jc w:val="both"/>
        <w:rPr>
          <w:rFonts w:asciiTheme="minorHAnsi" w:hAnsiTheme="minorHAnsi" w:cstheme="minorHAnsi"/>
          <w:szCs w:val="22"/>
          <w:lang w:val="el-GR"/>
        </w:rPr>
      </w:pPr>
    </w:p>
    <w:p w14:paraId="07B42874" w14:textId="77777777"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Η Επιτροπή για τις εκθέσεις του Γραφείου Προσφορών σχετικά με την ε</w:t>
      </w:r>
      <w:r w:rsidRPr="00680EF5">
        <w:rPr>
          <w:rFonts w:asciiTheme="minorHAnsi" w:hAnsiTheme="minorHAnsi" w:cstheme="minorHAnsi"/>
          <w:szCs w:val="22"/>
          <w:lang w:val="el-GR"/>
        </w:rPr>
        <w:t>νοικίαση λεωφορείων και προσφοράς γεύματος κατά την εκδρομή των ατόμων 3ης ηλικίας</w:t>
      </w:r>
      <w:r>
        <w:rPr>
          <w:rFonts w:asciiTheme="minorHAnsi" w:hAnsiTheme="minorHAnsi" w:cstheme="minorHAnsi"/>
          <w:szCs w:val="22"/>
          <w:lang w:val="el-GR"/>
        </w:rPr>
        <w:t xml:space="preserve"> 2024.</w:t>
      </w:r>
    </w:p>
    <w:p w14:paraId="2580AA0E" w14:textId="77777777" w:rsidR="002E75EF" w:rsidRDefault="002E75EF" w:rsidP="002E75EF">
      <w:pPr>
        <w:jc w:val="both"/>
        <w:rPr>
          <w:rFonts w:asciiTheme="minorHAnsi" w:hAnsiTheme="minorHAnsi" w:cstheme="minorHAnsi"/>
          <w:szCs w:val="22"/>
          <w:lang w:val="el-GR"/>
        </w:rPr>
      </w:pPr>
    </w:p>
    <w:p w14:paraId="5408B29A" w14:textId="77777777"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Η Επιτροπή αφού λαμβάνει υπόψιν την έκθεση αποφασίζει όπως για τα λεωφορεία κατακυρωθούν οι πιο κάτω προσφορές: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557"/>
        <w:gridCol w:w="2005"/>
        <w:gridCol w:w="1870"/>
        <w:gridCol w:w="2155"/>
      </w:tblGrid>
      <w:tr w:rsidR="002E75EF" w:rsidRPr="00D1155B" w14:paraId="6F6F2E79" w14:textId="77777777" w:rsidTr="008D2AFC">
        <w:trPr>
          <w:trHeight w:val="838"/>
        </w:trPr>
        <w:tc>
          <w:tcPr>
            <w:tcW w:w="1906" w:type="dxa"/>
          </w:tcPr>
          <w:p w14:paraId="6F91D41E" w14:textId="77777777" w:rsidR="002E75EF" w:rsidRPr="00D1155B" w:rsidRDefault="002E75EF" w:rsidP="00FE6D87">
            <w:pPr>
              <w:pStyle w:val="BodyText"/>
              <w:spacing w:line="240" w:lineRule="auto"/>
              <w:jc w:val="both"/>
              <w:rPr>
                <w:szCs w:val="22"/>
                <w:lang w:val="el-GR"/>
              </w:rPr>
            </w:pPr>
          </w:p>
        </w:tc>
        <w:tc>
          <w:tcPr>
            <w:tcW w:w="1557" w:type="dxa"/>
          </w:tcPr>
          <w:p w14:paraId="488383B3" w14:textId="77777777" w:rsidR="002E75EF" w:rsidRPr="00D1155B" w:rsidRDefault="002E75EF" w:rsidP="00FE6D87">
            <w:pPr>
              <w:pStyle w:val="BodyText"/>
              <w:spacing w:line="240" w:lineRule="auto"/>
              <w:jc w:val="center"/>
              <w:rPr>
                <w:szCs w:val="22"/>
                <w:lang w:val="el-GR"/>
              </w:rPr>
            </w:pPr>
            <w:r w:rsidRPr="00D1155B">
              <w:rPr>
                <w:szCs w:val="22"/>
                <w:lang w:val="el-GR"/>
              </w:rPr>
              <w:t>€</w:t>
            </w:r>
          </w:p>
        </w:tc>
        <w:tc>
          <w:tcPr>
            <w:tcW w:w="2005" w:type="dxa"/>
          </w:tcPr>
          <w:p w14:paraId="78604D28" w14:textId="77777777" w:rsidR="002E75EF" w:rsidRPr="00D1155B" w:rsidRDefault="002E75EF" w:rsidP="00FE6D87">
            <w:pPr>
              <w:pStyle w:val="BodyText"/>
              <w:spacing w:line="240" w:lineRule="auto"/>
              <w:jc w:val="center"/>
              <w:rPr>
                <w:szCs w:val="22"/>
                <w:lang w:val="el-GR"/>
              </w:rPr>
            </w:pPr>
            <w:proofErr w:type="spellStart"/>
            <w:r w:rsidRPr="00D1155B">
              <w:rPr>
                <w:szCs w:val="22"/>
                <w:lang w:val="el-GR"/>
              </w:rPr>
              <w:t>Αρ</w:t>
            </w:r>
            <w:proofErr w:type="spellEnd"/>
            <w:r w:rsidRPr="00D1155B">
              <w:rPr>
                <w:szCs w:val="22"/>
                <w:lang w:val="el-GR"/>
              </w:rPr>
              <w:t>. Προσφερόμενων Λεωφορείων</w:t>
            </w:r>
          </w:p>
        </w:tc>
        <w:tc>
          <w:tcPr>
            <w:tcW w:w="1870" w:type="dxa"/>
          </w:tcPr>
          <w:p w14:paraId="217CDD49" w14:textId="77777777" w:rsidR="002E75EF" w:rsidRPr="00D1155B" w:rsidRDefault="002E75EF" w:rsidP="00FE6D87">
            <w:pPr>
              <w:pStyle w:val="BodyText"/>
              <w:spacing w:line="240" w:lineRule="auto"/>
              <w:jc w:val="center"/>
              <w:rPr>
                <w:szCs w:val="22"/>
                <w:lang w:val="el-GR"/>
              </w:rPr>
            </w:pPr>
            <w:r w:rsidRPr="00D1155B">
              <w:rPr>
                <w:szCs w:val="22"/>
                <w:lang w:val="el-GR"/>
              </w:rPr>
              <w:t>Εισήγηση Επιλογής Λεωφορείων</w:t>
            </w:r>
          </w:p>
        </w:tc>
        <w:tc>
          <w:tcPr>
            <w:tcW w:w="2155" w:type="dxa"/>
          </w:tcPr>
          <w:p w14:paraId="4E4206C5" w14:textId="77777777" w:rsidR="002E75EF" w:rsidRDefault="002E75EF" w:rsidP="00FE6D87">
            <w:pPr>
              <w:pStyle w:val="BodyText"/>
              <w:spacing w:line="240" w:lineRule="auto"/>
              <w:jc w:val="center"/>
              <w:rPr>
                <w:szCs w:val="22"/>
                <w:lang w:val="el-GR"/>
              </w:rPr>
            </w:pPr>
            <w:r>
              <w:rPr>
                <w:szCs w:val="22"/>
                <w:lang w:val="el-GR"/>
              </w:rPr>
              <w:t>Συνολικό Κόστος</w:t>
            </w:r>
          </w:p>
          <w:p w14:paraId="560A97D2" w14:textId="77777777" w:rsidR="002E75EF" w:rsidRPr="00D1155B" w:rsidRDefault="002E75EF" w:rsidP="00FE6D87">
            <w:pPr>
              <w:pStyle w:val="BodyText"/>
              <w:spacing w:line="240" w:lineRule="auto"/>
              <w:jc w:val="center"/>
              <w:rPr>
                <w:szCs w:val="22"/>
                <w:lang w:val="el-GR"/>
              </w:rPr>
            </w:pPr>
            <w:r>
              <w:rPr>
                <w:szCs w:val="22"/>
                <w:lang w:val="el-GR"/>
              </w:rPr>
              <w:t>€</w:t>
            </w:r>
          </w:p>
        </w:tc>
      </w:tr>
      <w:tr w:rsidR="00F767BA" w:rsidRPr="00D1155B" w14:paraId="24809708" w14:textId="77777777" w:rsidTr="008D2AFC">
        <w:tc>
          <w:tcPr>
            <w:tcW w:w="1906" w:type="dxa"/>
          </w:tcPr>
          <w:p w14:paraId="1756DA56" w14:textId="11E93CF5" w:rsidR="00F767BA" w:rsidRPr="00D1155B" w:rsidRDefault="00F767BA" w:rsidP="00F767BA">
            <w:pPr>
              <w:pStyle w:val="BodyText"/>
              <w:spacing w:line="240" w:lineRule="auto"/>
              <w:jc w:val="both"/>
              <w:rPr>
                <w:szCs w:val="22"/>
                <w:lang w:val="en-GB"/>
              </w:rPr>
            </w:pPr>
            <w:r w:rsidRPr="000A44C4">
              <w:rPr>
                <w:rFonts w:ascii="Calibri" w:hAnsi="Calibri" w:cs="Calibri"/>
                <w:sz w:val="24"/>
                <w:szCs w:val="24"/>
                <w:lang w:val="el-GR"/>
              </w:rPr>
              <w:t>ΧΧΧΧΧΧΧΧΧΧΧ</w:t>
            </w:r>
          </w:p>
        </w:tc>
        <w:tc>
          <w:tcPr>
            <w:tcW w:w="1557" w:type="dxa"/>
          </w:tcPr>
          <w:p w14:paraId="7A02CAD0" w14:textId="77777777" w:rsidR="00F767BA" w:rsidRPr="00A118FC" w:rsidRDefault="00F767BA" w:rsidP="00F767BA">
            <w:pPr>
              <w:pStyle w:val="BodyText"/>
              <w:spacing w:line="240" w:lineRule="auto"/>
              <w:jc w:val="center"/>
              <w:rPr>
                <w:szCs w:val="22"/>
                <w:lang w:val="el-GR"/>
              </w:rPr>
            </w:pPr>
            <w:r w:rsidRPr="00876214">
              <w:t>550</w:t>
            </w:r>
          </w:p>
        </w:tc>
        <w:tc>
          <w:tcPr>
            <w:tcW w:w="2005" w:type="dxa"/>
          </w:tcPr>
          <w:p w14:paraId="582B88E5" w14:textId="77777777" w:rsidR="00F767BA" w:rsidRPr="00A118FC" w:rsidRDefault="00F767BA" w:rsidP="00F767BA">
            <w:pPr>
              <w:pStyle w:val="BodyText"/>
              <w:spacing w:line="240" w:lineRule="auto"/>
              <w:jc w:val="center"/>
              <w:rPr>
                <w:szCs w:val="22"/>
                <w:lang w:val="el-GR"/>
              </w:rPr>
            </w:pPr>
            <w:r w:rsidRPr="00876214">
              <w:t>2</w:t>
            </w:r>
          </w:p>
        </w:tc>
        <w:tc>
          <w:tcPr>
            <w:tcW w:w="1870" w:type="dxa"/>
          </w:tcPr>
          <w:p w14:paraId="192F926F" w14:textId="77777777" w:rsidR="00F767BA" w:rsidRPr="006510CB" w:rsidRDefault="00F767BA" w:rsidP="00F767BA">
            <w:pPr>
              <w:pStyle w:val="BodyText"/>
              <w:spacing w:line="240" w:lineRule="auto"/>
              <w:jc w:val="center"/>
              <w:rPr>
                <w:szCs w:val="22"/>
              </w:rPr>
            </w:pPr>
            <w:r>
              <w:rPr>
                <w:szCs w:val="22"/>
              </w:rPr>
              <w:t>2</w:t>
            </w:r>
          </w:p>
        </w:tc>
        <w:tc>
          <w:tcPr>
            <w:tcW w:w="2155" w:type="dxa"/>
          </w:tcPr>
          <w:p w14:paraId="51116C9D" w14:textId="77777777" w:rsidR="00F767BA" w:rsidRPr="006510CB" w:rsidRDefault="00F767BA" w:rsidP="00F767BA">
            <w:pPr>
              <w:pStyle w:val="BodyText"/>
              <w:spacing w:line="240" w:lineRule="auto"/>
              <w:jc w:val="center"/>
              <w:rPr>
                <w:szCs w:val="22"/>
                <w:lang w:val="el-GR"/>
              </w:rPr>
            </w:pPr>
            <w:r>
              <w:rPr>
                <w:szCs w:val="22"/>
                <w:lang w:val="el-GR"/>
              </w:rPr>
              <w:t>1100</w:t>
            </w:r>
          </w:p>
        </w:tc>
      </w:tr>
      <w:tr w:rsidR="00F767BA" w:rsidRPr="00D1155B" w14:paraId="3F321E47" w14:textId="77777777" w:rsidTr="008D2AFC">
        <w:tc>
          <w:tcPr>
            <w:tcW w:w="1906" w:type="dxa"/>
          </w:tcPr>
          <w:p w14:paraId="742ED922" w14:textId="595FE5A7" w:rsidR="00F767BA" w:rsidRPr="00283DF0" w:rsidRDefault="00F767BA" w:rsidP="00F767BA">
            <w:pPr>
              <w:pStyle w:val="BodyText"/>
              <w:spacing w:line="240" w:lineRule="auto"/>
              <w:jc w:val="both"/>
            </w:pPr>
            <w:r w:rsidRPr="000A44C4">
              <w:rPr>
                <w:rFonts w:ascii="Calibri" w:hAnsi="Calibri" w:cs="Calibri"/>
                <w:sz w:val="24"/>
                <w:szCs w:val="24"/>
                <w:lang w:val="el-GR"/>
              </w:rPr>
              <w:t>ΧΧΧΧΧΧΧΧΧΧΧ</w:t>
            </w:r>
          </w:p>
        </w:tc>
        <w:tc>
          <w:tcPr>
            <w:tcW w:w="1557" w:type="dxa"/>
          </w:tcPr>
          <w:p w14:paraId="444CD547" w14:textId="77777777" w:rsidR="00F767BA" w:rsidRPr="00283DF0" w:rsidRDefault="00F767BA" w:rsidP="00F767BA">
            <w:pPr>
              <w:pStyle w:val="BodyText"/>
              <w:spacing w:line="240" w:lineRule="auto"/>
              <w:jc w:val="center"/>
            </w:pPr>
            <w:r w:rsidRPr="00876214">
              <w:t>560</w:t>
            </w:r>
          </w:p>
        </w:tc>
        <w:tc>
          <w:tcPr>
            <w:tcW w:w="2005" w:type="dxa"/>
          </w:tcPr>
          <w:p w14:paraId="529EDC3C" w14:textId="77777777" w:rsidR="00F767BA" w:rsidRPr="00283DF0" w:rsidRDefault="00F767BA" w:rsidP="00F767BA">
            <w:pPr>
              <w:pStyle w:val="BodyText"/>
              <w:spacing w:line="240" w:lineRule="auto"/>
              <w:jc w:val="center"/>
            </w:pPr>
            <w:r w:rsidRPr="00876214">
              <w:t>5</w:t>
            </w:r>
          </w:p>
        </w:tc>
        <w:tc>
          <w:tcPr>
            <w:tcW w:w="1870" w:type="dxa"/>
          </w:tcPr>
          <w:p w14:paraId="3373C2AA" w14:textId="77777777" w:rsidR="00F767BA" w:rsidRPr="001F4C35" w:rsidRDefault="00F767BA" w:rsidP="00F767BA">
            <w:pPr>
              <w:pStyle w:val="BodyText"/>
              <w:spacing w:line="240" w:lineRule="auto"/>
              <w:jc w:val="center"/>
              <w:rPr>
                <w:szCs w:val="22"/>
              </w:rPr>
            </w:pPr>
            <w:r>
              <w:rPr>
                <w:szCs w:val="22"/>
              </w:rPr>
              <w:t>5</w:t>
            </w:r>
          </w:p>
        </w:tc>
        <w:tc>
          <w:tcPr>
            <w:tcW w:w="2155" w:type="dxa"/>
          </w:tcPr>
          <w:p w14:paraId="7AFFB791" w14:textId="77777777" w:rsidR="00F767BA" w:rsidRPr="006510CB" w:rsidRDefault="00F767BA" w:rsidP="00F767BA">
            <w:pPr>
              <w:pStyle w:val="BodyText"/>
              <w:spacing w:line="240" w:lineRule="auto"/>
              <w:jc w:val="center"/>
              <w:rPr>
                <w:szCs w:val="22"/>
                <w:lang w:val="el-GR"/>
              </w:rPr>
            </w:pPr>
            <w:r>
              <w:rPr>
                <w:szCs w:val="22"/>
                <w:lang w:val="el-GR"/>
              </w:rPr>
              <w:t>2800</w:t>
            </w:r>
          </w:p>
        </w:tc>
      </w:tr>
      <w:tr w:rsidR="00F767BA" w:rsidRPr="00D1155B" w14:paraId="3F7FC79E" w14:textId="77777777" w:rsidTr="008D2AFC">
        <w:tc>
          <w:tcPr>
            <w:tcW w:w="1906" w:type="dxa"/>
          </w:tcPr>
          <w:p w14:paraId="00C05327" w14:textId="6D333ABA" w:rsidR="00F767BA" w:rsidRPr="00D1155B" w:rsidRDefault="00F767BA" w:rsidP="00F767BA">
            <w:pPr>
              <w:pStyle w:val="BodyText"/>
              <w:spacing w:line="240" w:lineRule="auto"/>
              <w:jc w:val="both"/>
              <w:rPr>
                <w:szCs w:val="22"/>
                <w:lang w:val="el-GR"/>
              </w:rPr>
            </w:pPr>
            <w:r w:rsidRPr="000A44C4">
              <w:rPr>
                <w:rFonts w:ascii="Calibri" w:hAnsi="Calibri" w:cs="Calibri"/>
                <w:sz w:val="24"/>
                <w:szCs w:val="24"/>
                <w:lang w:val="el-GR"/>
              </w:rPr>
              <w:t>ΧΧΧΧΧΧΧΧΧΧΧ</w:t>
            </w:r>
          </w:p>
        </w:tc>
        <w:tc>
          <w:tcPr>
            <w:tcW w:w="1557" w:type="dxa"/>
          </w:tcPr>
          <w:p w14:paraId="6D42ABF9" w14:textId="77777777" w:rsidR="00F767BA" w:rsidRPr="00D1155B" w:rsidRDefault="00F767BA" w:rsidP="00F767BA">
            <w:pPr>
              <w:pStyle w:val="BodyText"/>
              <w:spacing w:line="240" w:lineRule="auto"/>
              <w:jc w:val="center"/>
              <w:rPr>
                <w:szCs w:val="22"/>
                <w:lang w:val="el-GR"/>
              </w:rPr>
            </w:pPr>
            <w:r w:rsidRPr="00876214">
              <w:t>585</w:t>
            </w:r>
          </w:p>
        </w:tc>
        <w:tc>
          <w:tcPr>
            <w:tcW w:w="2005" w:type="dxa"/>
          </w:tcPr>
          <w:p w14:paraId="31CC6120" w14:textId="77777777" w:rsidR="00F767BA" w:rsidRPr="00D1155B" w:rsidRDefault="00F767BA" w:rsidP="00F767BA">
            <w:pPr>
              <w:pStyle w:val="BodyText"/>
              <w:spacing w:line="240" w:lineRule="auto"/>
              <w:jc w:val="center"/>
              <w:rPr>
                <w:szCs w:val="22"/>
                <w:lang w:val="el-GR"/>
              </w:rPr>
            </w:pPr>
            <w:r w:rsidRPr="00876214">
              <w:t>3</w:t>
            </w:r>
          </w:p>
        </w:tc>
        <w:tc>
          <w:tcPr>
            <w:tcW w:w="1870" w:type="dxa"/>
          </w:tcPr>
          <w:p w14:paraId="08B6DCC6" w14:textId="77777777" w:rsidR="00F767BA" w:rsidRPr="006510CB" w:rsidRDefault="00F767BA" w:rsidP="00F767BA">
            <w:pPr>
              <w:pStyle w:val="BodyText"/>
              <w:spacing w:line="240" w:lineRule="auto"/>
              <w:jc w:val="center"/>
              <w:rPr>
                <w:szCs w:val="22"/>
              </w:rPr>
            </w:pPr>
            <w:r>
              <w:rPr>
                <w:szCs w:val="22"/>
              </w:rPr>
              <w:t>3</w:t>
            </w:r>
          </w:p>
        </w:tc>
        <w:tc>
          <w:tcPr>
            <w:tcW w:w="2155" w:type="dxa"/>
          </w:tcPr>
          <w:p w14:paraId="6A404ABB" w14:textId="77777777" w:rsidR="00F767BA" w:rsidRPr="006510CB" w:rsidRDefault="00F767BA" w:rsidP="00F767BA">
            <w:pPr>
              <w:pStyle w:val="BodyText"/>
              <w:spacing w:line="240" w:lineRule="auto"/>
              <w:jc w:val="center"/>
              <w:rPr>
                <w:szCs w:val="22"/>
                <w:lang w:val="el-GR"/>
              </w:rPr>
            </w:pPr>
            <w:r>
              <w:rPr>
                <w:szCs w:val="22"/>
                <w:lang w:val="el-GR"/>
              </w:rPr>
              <w:t>1755</w:t>
            </w:r>
          </w:p>
        </w:tc>
      </w:tr>
      <w:tr w:rsidR="00F767BA" w:rsidRPr="00D1155B" w14:paraId="20EE60A2" w14:textId="77777777" w:rsidTr="008D2AFC">
        <w:tc>
          <w:tcPr>
            <w:tcW w:w="1906" w:type="dxa"/>
          </w:tcPr>
          <w:p w14:paraId="2419D084" w14:textId="5FBAA427" w:rsidR="00F767BA" w:rsidRPr="00A118FC" w:rsidRDefault="00F767BA" w:rsidP="00F767BA">
            <w:pPr>
              <w:pStyle w:val="BodyText"/>
              <w:spacing w:line="240" w:lineRule="auto"/>
              <w:jc w:val="both"/>
              <w:rPr>
                <w:szCs w:val="22"/>
                <w:lang w:val="el-GR"/>
              </w:rPr>
            </w:pPr>
            <w:r w:rsidRPr="000A44C4">
              <w:rPr>
                <w:rFonts w:ascii="Calibri" w:hAnsi="Calibri" w:cs="Calibri"/>
                <w:sz w:val="24"/>
                <w:szCs w:val="24"/>
                <w:lang w:val="el-GR"/>
              </w:rPr>
              <w:t>ΧΧΧΧΧΧΧΧΧΧΧ</w:t>
            </w:r>
          </w:p>
        </w:tc>
        <w:tc>
          <w:tcPr>
            <w:tcW w:w="1557" w:type="dxa"/>
          </w:tcPr>
          <w:p w14:paraId="0D6122CF" w14:textId="77777777" w:rsidR="00F767BA" w:rsidRPr="00D1155B" w:rsidRDefault="00F767BA" w:rsidP="00F767BA">
            <w:pPr>
              <w:pStyle w:val="BodyText"/>
              <w:spacing w:line="240" w:lineRule="auto"/>
              <w:jc w:val="center"/>
              <w:rPr>
                <w:szCs w:val="22"/>
                <w:lang w:val="el-GR"/>
              </w:rPr>
            </w:pPr>
            <w:r w:rsidRPr="00876214">
              <w:t>586</w:t>
            </w:r>
          </w:p>
        </w:tc>
        <w:tc>
          <w:tcPr>
            <w:tcW w:w="2005" w:type="dxa"/>
          </w:tcPr>
          <w:p w14:paraId="62812448" w14:textId="77777777" w:rsidR="00F767BA" w:rsidRPr="00D1155B" w:rsidRDefault="00F767BA" w:rsidP="00F767BA">
            <w:pPr>
              <w:pStyle w:val="BodyText"/>
              <w:spacing w:line="240" w:lineRule="auto"/>
              <w:jc w:val="center"/>
              <w:rPr>
                <w:szCs w:val="22"/>
                <w:lang w:val="el-GR"/>
              </w:rPr>
            </w:pPr>
            <w:r w:rsidRPr="00876214">
              <w:t>3</w:t>
            </w:r>
          </w:p>
        </w:tc>
        <w:tc>
          <w:tcPr>
            <w:tcW w:w="1870" w:type="dxa"/>
          </w:tcPr>
          <w:p w14:paraId="0F59CA22" w14:textId="77777777" w:rsidR="00F767BA" w:rsidRPr="006510CB" w:rsidRDefault="00F767BA" w:rsidP="00F767BA">
            <w:pPr>
              <w:pStyle w:val="BodyText"/>
              <w:spacing w:line="240" w:lineRule="auto"/>
              <w:jc w:val="center"/>
              <w:rPr>
                <w:szCs w:val="22"/>
              </w:rPr>
            </w:pPr>
            <w:r>
              <w:rPr>
                <w:szCs w:val="22"/>
              </w:rPr>
              <w:t>3</w:t>
            </w:r>
          </w:p>
        </w:tc>
        <w:tc>
          <w:tcPr>
            <w:tcW w:w="2155" w:type="dxa"/>
          </w:tcPr>
          <w:p w14:paraId="02AC2404" w14:textId="77777777" w:rsidR="00F767BA" w:rsidRPr="006510CB" w:rsidRDefault="00F767BA" w:rsidP="00F767BA">
            <w:pPr>
              <w:pStyle w:val="BodyText"/>
              <w:spacing w:line="240" w:lineRule="auto"/>
              <w:jc w:val="center"/>
              <w:rPr>
                <w:szCs w:val="22"/>
                <w:lang w:val="el-GR"/>
              </w:rPr>
            </w:pPr>
            <w:r>
              <w:rPr>
                <w:szCs w:val="22"/>
                <w:lang w:val="el-GR"/>
              </w:rPr>
              <w:t>1758</w:t>
            </w:r>
          </w:p>
        </w:tc>
      </w:tr>
      <w:tr w:rsidR="00F767BA" w:rsidRPr="00D1155B" w14:paraId="0A578F32" w14:textId="77777777" w:rsidTr="008D2AFC">
        <w:tc>
          <w:tcPr>
            <w:tcW w:w="1906" w:type="dxa"/>
          </w:tcPr>
          <w:p w14:paraId="73FDDCA6" w14:textId="0CE77298" w:rsidR="00F767BA" w:rsidRPr="004D279D" w:rsidRDefault="00F767BA" w:rsidP="00F767BA">
            <w:pPr>
              <w:pStyle w:val="BodyText"/>
              <w:spacing w:line="240" w:lineRule="auto"/>
              <w:jc w:val="both"/>
            </w:pPr>
            <w:r w:rsidRPr="000A44C4">
              <w:rPr>
                <w:rFonts w:ascii="Calibri" w:hAnsi="Calibri" w:cs="Calibri"/>
                <w:sz w:val="24"/>
                <w:szCs w:val="24"/>
                <w:lang w:val="el-GR"/>
              </w:rPr>
              <w:t>ΧΧΧΧΧΧΧΧΧΧΧ</w:t>
            </w:r>
          </w:p>
        </w:tc>
        <w:tc>
          <w:tcPr>
            <w:tcW w:w="1557" w:type="dxa"/>
          </w:tcPr>
          <w:p w14:paraId="6D06CD2E" w14:textId="77777777" w:rsidR="00F767BA" w:rsidRPr="004D279D" w:rsidRDefault="00F767BA" w:rsidP="00F767BA">
            <w:pPr>
              <w:pStyle w:val="BodyText"/>
              <w:spacing w:line="240" w:lineRule="auto"/>
              <w:jc w:val="center"/>
            </w:pPr>
            <w:r w:rsidRPr="00876214">
              <w:t>587</w:t>
            </w:r>
          </w:p>
        </w:tc>
        <w:tc>
          <w:tcPr>
            <w:tcW w:w="2005" w:type="dxa"/>
          </w:tcPr>
          <w:p w14:paraId="38FA47BC" w14:textId="77777777" w:rsidR="00F767BA" w:rsidRPr="004D279D" w:rsidRDefault="00F767BA" w:rsidP="00F767BA">
            <w:pPr>
              <w:pStyle w:val="BodyText"/>
              <w:spacing w:line="240" w:lineRule="auto"/>
              <w:jc w:val="center"/>
            </w:pPr>
            <w:r w:rsidRPr="00876214">
              <w:t>1</w:t>
            </w:r>
          </w:p>
        </w:tc>
        <w:tc>
          <w:tcPr>
            <w:tcW w:w="1870" w:type="dxa"/>
          </w:tcPr>
          <w:p w14:paraId="749ED208" w14:textId="77777777" w:rsidR="00F767BA" w:rsidRDefault="00F767BA" w:rsidP="00F767BA">
            <w:pPr>
              <w:pStyle w:val="BodyText"/>
              <w:spacing w:line="240" w:lineRule="auto"/>
              <w:jc w:val="center"/>
              <w:rPr>
                <w:szCs w:val="22"/>
                <w:lang w:val="en-GB"/>
              </w:rPr>
            </w:pPr>
            <w:r>
              <w:rPr>
                <w:szCs w:val="22"/>
                <w:lang w:val="en-GB"/>
              </w:rPr>
              <w:t>1</w:t>
            </w:r>
          </w:p>
        </w:tc>
        <w:tc>
          <w:tcPr>
            <w:tcW w:w="2155" w:type="dxa"/>
          </w:tcPr>
          <w:p w14:paraId="0BEC7BD7" w14:textId="77777777" w:rsidR="00F767BA" w:rsidRPr="006510CB" w:rsidRDefault="00F767BA" w:rsidP="00F767BA">
            <w:pPr>
              <w:pStyle w:val="BodyText"/>
              <w:spacing w:line="240" w:lineRule="auto"/>
              <w:jc w:val="center"/>
              <w:rPr>
                <w:szCs w:val="22"/>
                <w:lang w:val="el-GR"/>
              </w:rPr>
            </w:pPr>
            <w:r>
              <w:rPr>
                <w:szCs w:val="22"/>
                <w:lang w:val="el-GR"/>
              </w:rPr>
              <w:t>587</w:t>
            </w:r>
          </w:p>
        </w:tc>
      </w:tr>
      <w:tr w:rsidR="00F767BA" w:rsidRPr="00D1155B" w14:paraId="53111978" w14:textId="77777777" w:rsidTr="008D2AFC">
        <w:tc>
          <w:tcPr>
            <w:tcW w:w="1906" w:type="dxa"/>
          </w:tcPr>
          <w:p w14:paraId="5C1D2B75" w14:textId="49DE3447" w:rsidR="00F767BA" w:rsidRPr="006510CB" w:rsidRDefault="00F767BA" w:rsidP="00F767BA">
            <w:pPr>
              <w:pStyle w:val="BodyText"/>
              <w:spacing w:line="240" w:lineRule="auto"/>
              <w:jc w:val="both"/>
              <w:rPr>
                <w:lang w:val="el-GR"/>
              </w:rPr>
            </w:pPr>
            <w:r w:rsidRPr="000A44C4">
              <w:rPr>
                <w:rFonts w:ascii="Calibri" w:hAnsi="Calibri" w:cs="Calibri"/>
                <w:sz w:val="24"/>
                <w:szCs w:val="24"/>
                <w:lang w:val="el-GR"/>
              </w:rPr>
              <w:t>ΧΧΧΧΧΧΧΧΧΧΧ</w:t>
            </w:r>
          </w:p>
        </w:tc>
        <w:tc>
          <w:tcPr>
            <w:tcW w:w="1557" w:type="dxa"/>
          </w:tcPr>
          <w:p w14:paraId="66190D7B" w14:textId="77777777" w:rsidR="00F767BA" w:rsidRPr="006510CB" w:rsidRDefault="00F767BA" w:rsidP="00F767BA">
            <w:pPr>
              <w:pStyle w:val="BodyText"/>
              <w:spacing w:line="240" w:lineRule="auto"/>
              <w:jc w:val="center"/>
              <w:rPr>
                <w:lang w:val="el-GR"/>
              </w:rPr>
            </w:pPr>
            <w:r>
              <w:rPr>
                <w:lang w:val="el-GR"/>
              </w:rPr>
              <w:t>588</w:t>
            </w:r>
          </w:p>
        </w:tc>
        <w:tc>
          <w:tcPr>
            <w:tcW w:w="2005" w:type="dxa"/>
          </w:tcPr>
          <w:p w14:paraId="6A2709B0" w14:textId="77777777" w:rsidR="00F767BA" w:rsidRPr="006510CB" w:rsidRDefault="00F767BA" w:rsidP="00F767BA">
            <w:pPr>
              <w:pStyle w:val="BodyText"/>
              <w:spacing w:line="240" w:lineRule="auto"/>
              <w:jc w:val="center"/>
              <w:rPr>
                <w:lang w:val="el-GR"/>
              </w:rPr>
            </w:pPr>
            <w:r>
              <w:rPr>
                <w:lang w:val="el-GR"/>
              </w:rPr>
              <w:t>1</w:t>
            </w:r>
          </w:p>
        </w:tc>
        <w:tc>
          <w:tcPr>
            <w:tcW w:w="1870" w:type="dxa"/>
          </w:tcPr>
          <w:p w14:paraId="76AB9541" w14:textId="77777777" w:rsidR="00F767BA" w:rsidRPr="006510CB" w:rsidRDefault="00F767BA" w:rsidP="00F767BA">
            <w:pPr>
              <w:pStyle w:val="BodyText"/>
              <w:spacing w:line="240" w:lineRule="auto"/>
              <w:jc w:val="center"/>
              <w:rPr>
                <w:szCs w:val="22"/>
                <w:lang w:val="el-GR"/>
              </w:rPr>
            </w:pPr>
            <w:r>
              <w:rPr>
                <w:szCs w:val="22"/>
                <w:lang w:val="el-GR"/>
              </w:rPr>
              <w:t>1</w:t>
            </w:r>
          </w:p>
        </w:tc>
        <w:tc>
          <w:tcPr>
            <w:tcW w:w="2155" w:type="dxa"/>
          </w:tcPr>
          <w:p w14:paraId="2F89C32B" w14:textId="77777777" w:rsidR="00F767BA" w:rsidRDefault="00F767BA" w:rsidP="00F767BA">
            <w:pPr>
              <w:pStyle w:val="BodyText"/>
              <w:spacing w:line="240" w:lineRule="auto"/>
              <w:jc w:val="center"/>
              <w:rPr>
                <w:szCs w:val="22"/>
                <w:lang w:val="el-GR"/>
              </w:rPr>
            </w:pPr>
            <w:r>
              <w:rPr>
                <w:szCs w:val="22"/>
                <w:lang w:val="el-GR"/>
              </w:rPr>
              <w:t>588</w:t>
            </w:r>
          </w:p>
        </w:tc>
      </w:tr>
      <w:tr w:rsidR="00F767BA" w:rsidRPr="00D1155B" w14:paraId="7213333B" w14:textId="77777777" w:rsidTr="008D2AFC">
        <w:trPr>
          <w:trHeight w:val="424"/>
        </w:trPr>
        <w:tc>
          <w:tcPr>
            <w:tcW w:w="1906" w:type="dxa"/>
          </w:tcPr>
          <w:p w14:paraId="520AEA0F" w14:textId="44C91009" w:rsidR="00F767BA" w:rsidRPr="006510CB" w:rsidRDefault="00F767BA" w:rsidP="00F767BA">
            <w:pPr>
              <w:pStyle w:val="BodyText"/>
              <w:spacing w:line="240" w:lineRule="auto"/>
              <w:jc w:val="both"/>
              <w:rPr>
                <w:szCs w:val="22"/>
                <w:lang w:val="el-GR"/>
              </w:rPr>
            </w:pPr>
            <w:r w:rsidRPr="000A44C4">
              <w:rPr>
                <w:rFonts w:ascii="Calibri" w:hAnsi="Calibri" w:cs="Calibri"/>
                <w:sz w:val="24"/>
                <w:szCs w:val="24"/>
                <w:lang w:val="el-GR"/>
              </w:rPr>
              <w:t>ΧΧΧΧΧΧΧΧΧΧΧ</w:t>
            </w:r>
          </w:p>
        </w:tc>
        <w:tc>
          <w:tcPr>
            <w:tcW w:w="1557" w:type="dxa"/>
          </w:tcPr>
          <w:p w14:paraId="07C216A5" w14:textId="77777777" w:rsidR="00F767BA" w:rsidRPr="006510CB" w:rsidRDefault="00F767BA" w:rsidP="00F767BA">
            <w:pPr>
              <w:pStyle w:val="BodyText"/>
              <w:spacing w:line="240" w:lineRule="auto"/>
              <w:jc w:val="center"/>
              <w:rPr>
                <w:szCs w:val="22"/>
                <w:lang w:val="el-GR"/>
              </w:rPr>
            </w:pPr>
            <w:r w:rsidRPr="006510CB">
              <w:rPr>
                <w:lang w:val="el-GR"/>
              </w:rPr>
              <w:t>590</w:t>
            </w:r>
          </w:p>
        </w:tc>
        <w:tc>
          <w:tcPr>
            <w:tcW w:w="2005" w:type="dxa"/>
          </w:tcPr>
          <w:p w14:paraId="3BEB7F93" w14:textId="77777777" w:rsidR="00F767BA" w:rsidRPr="006510CB" w:rsidRDefault="00F767BA" w:rsidP="00F767BA">
            <w:pPr>
              <w:pStyle w:val="BodyText"/>
              <w:spacing w:line="240" w:lineRule="auto"/>
              <w:jc w:val="center"/>
              <w:rPr>
                <w:szCs w:val="22"/>
                <w:lang w:val="el-GR"/>
              </w:rPr>
            </w:pPr>
            <w:r w:rsidRPr="006510CB">
              <w:rPr>
                <w:lang w:val="el-GR"/>
              </w:rPr>
              <w:t>2</w:t>
            </w:r>
          </w:p>
        </w:tc>
        <w:tc>
          <w:tcPr>
            <w:tcW w:w="1870" w:type="dxa"/>
          </w:tcPr>
          <w:p w14:paraId="5489F6C1" w14:textId="77777777" w:rsidR="00F767BA" w:rsidRPr="006510CB" w:rsidRDefault="00F767BA" w:rsidP="00F767BA">
            <w:pPr>
              <w:pStyle w:val="BodyText"/>
              <w:spacing w:line="240" w:lineRule="auto"/>
              <w:jc w:val="center"/>
              <w:rPr>
                <w:szCs w:val="22"/>
                <w:lang w:val="el-GR"/>
              </w:rPr>
            </w:pPr>
            <w:r w:rsidRPr="006510CB">
              <w:rPr>
                <w:lang w:val="el-GR"/>
              </w:rPr>
              <w:t>2</w:t>
            </w:r>
          </w:p>
        </w:tc>
        <w:tc>
          <w:tcPr>
            <w:tcW w:w="2155" w:type="dxa"/>
          </w:tcPr>
          <w:p w14:paraId="4BCC2779" w14:textId="77777777" w:rsidR="00F767BA" w:rsidRPr="006510CB" w:rsidRDefault="00F767BA" w:rsidP="00F767BA">
            <w:pPr>
              <w:pStyle w:val="BodyText"/>
              <w:spacing w:line="240" w:lineRule="auto"/>
              <w:jc w:val="center"/>
              <w:rPr>
                <w:lang w:val="el-GR"/>
              </w:rPr>
            </w:pPr>
            <w:r>
              <w:rPr>
                <w:lang w:val="el-GR"/>
              </w:rPr>
              <w:t>1180</w:t>
            </w:r>
          </w:p>
        </w:tc>
      </w:tr>
      <w:tr w:rsidR="00F767BA" w:rsidRPr="00D1155B" w14:paraId="4334FF97" w14:textId="77777777" w:rsidTr="008D2AFC">
        <w:tc>
          <w:tcPr>
            <w:tcW w:w="1906" w:type="dxa"/>
          </w:tcPr>
          <w:p w14:paraId="65A15C50" w14:textId="6D8A5A11" w:rsidR="00F767BA" w:rsidRPr="006510CB" w:rsidRDefault="00F767BA" w:rsidP="00F767BA">
            <w:pPr>
              <w:pStyle w:val="BodyText"/>
              <w:spacing w:line="240" w:lineRule="auto"/>
              <w:jc w:val="both"/>
              <w:rPr>
                <w:lang w:val="el-GR"/>
              </w:rPr>
            </w:pPr>
            <w:r w:rsidRPr="000A44C4">
              <w:rPr>
                <w:rFonts w:ascii="Calibri" w:hAnsi="Calibri" w:cs="Calibri"/>
                <w:sz w:val="24"/>
                <w:szCs w:val="24"/>
                <w:lang w:val="el-GR"/>
              </w:rPr>
              <w:t>ΧΧΧΧΧΧΧΧΧΧΧ</w:t>
            </w:r>
          </w:p>
        </w:tc>
        <w:tc>
          <w:tcPr>
            <w:tcW w:w="1557" w:type="dxa"/>
          </w:tcPr>
          <w:p w14:paraId="7A5F48E4" w14:textId="77777777" w:rsidR="00F767BA" w:rsidRPr="006510CB" w:rsidRDefault="00F767BA" w:rsidP="00F767BA">
            <w:pPr>
              <w:pStyle w:val="BodyText"/>
              <w:spacing w:line="240" w:lineRule="auto"/>
              <w:jc w:val="center"/>
              <w:rPr>
                <w:lang w:val="el-GR"/>
              </w:rPr>
            </w:pPr>
            <w:r w:rsidRPr="006510CB">
              <w:rPr>
                <w:lang w:val="el-GR"/>
              </w:rPr>
              <w:t>600</w:t>
            </w:r>
          </w:p>
        </w:tc>
        <w:tc>
          <w:tcPr>
            <w:tcW w:w="2005" w:type="dxa"/>
          </w:tcPr>
          <w:p w14:paraId="347C5F3F" w14:textId="77777777" w:rsidR="00F767BA" w:rsidRPr="006510CB" w:rsidRDefault="00F767BA" w:rsidP="00F767BA">
            <w:pPr>
              <w:pStyle w:val="BodyText"/>
              <w:spacing w:line="240" w:lineRule="auto"/>
              <w:jc w:val="center"/>
              <w:rPr>
                <w:lang w:val="el-GR"/>
              </w:rPr>
            </w:pPr>
            <w:r w:rsidRPr="006510CB">
              <w:rPr>
                <w:lang w:val="el-GR"/>
              </w:rPr>
              <w:t>3</w:t>
            </w:r>
          </w:p>
        </w:tc>
        <w:tc>
          <w:tcPr>
            <w:tcW w:w="1870" w:type="dxa"/>
          </w:tcPr>
          <w:p w14:paraId="225EB6A6" w14:textId="77777777" w:rsidR="00F767BA" w:rsidRPr="00AB69D4" w:rsidRDefault="00F767BA" w:rsidP="00F767BA">
            <w:pPr>
              <w:pStyle w:val="BodyText"/>
              <w:spacing w:line="240" w:lineRule="auto"/>
              <w:jc w:val="center"/>
              <w:rPr>
                <w:szCs w:val="22"/>
                <w:lang w:val="el-GR"/>
              </w:rPr>
            </w:pPr>
            <w:r w:rsidRPr="006510CB">
              <w:rPr>
                <w:lang w:val="el-GR"/>
              </w:rPr>
              <w:t>3</w:t>
            </w:r>
          </w:p>
        </w:tc>
        <w:tc>
          <w:tcPr>
            <w:tcW w:w="2155" w:type="dxa"/>
          </w:tcPr>
          <w:p w14:paraId="2691D214" w14:textId="77777777" w:rsidR="00F767BA" w:rsidRPr="006510CB" w:rsidRDefault="00F767BA" w:rsidP="00F767BA">
            <w:pPr>
              <w:pStyle w:val="BodyText"/>
              <w:spacing w:line="240" w:lineRule="auto"/>
              <w:jc w:val="center"/>
              <w:rPr>
                <w:lang w:val="el-GR"/>
              </w:rPr>
            </w:pPr>
            <w:r>
              <w:rPr>
                <w:lang w:val="el-GR"/>
              </w:rPr>
              <w:t>1800</w:t>
            </w:r>
          </w:p>
        </w:tc>
      </w:tr>
    </w:tbl>
    <w:p w14:paraId="633E11C7" w14:textId="77777777" w:rsidR="002E75EF" w:rsidRDefault="002E75EF" w:rsidP="002E75EF">
      <w:pPr>
        <w:jc w:val="both"/>
        <w:rPr>
          <w:rFonts w:asciiTheme="minorHAnsi" w:hAnsiTheme="minorHAnsi" w:cstheme="minorHAnsi"/>
          <w:szCs w:val="22"/>
          <w:lang w:val="el-GR"/>
        </w:rPr>
      </w:pPr>
    </w:p>
    <w:p w14:paraId="5F3CFBE6" w14:textId="77777777"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Σχετικά με την παραχώρηση γεύματος η Επιτροπή αποφασίζει όπως κατακυρωθεί η πιο κάτω προσφορά:</w:t>
      </w:r>
    </w:p>
    <w:p w14:paraId="761B7EC3" w14:textId="77777777" w:rsidR="008D2AFC" w:rsidRDefault="008D2AFC" w:rsidP="002E75EF">
      <w:pPr>
        <w:jc w:val="both"/>
        <w:rPr>
          <w:rFonts w:asciiTheme="minorHAnsi" w:hAnsiTheme="minorHAnsi" w:cstheme="minorHAnsi"/>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22"/>
      </w:tblGrid>
      <w:tr w:rsidR="002E75EF" w:rsidRPr="00C45FC9" w14:paraId="45576759" w14:textId="77777777" w:rsidTr="00FE6D87">
        <w:tc>
          <w:tcPr>
            <w:tcW w:w="2921" w:type="dxa"/>
          </w:tcPr>
          <w:p w14:paraId="41988304" w14:textId="77777777" w:rsidR="002E75EF" w:rsidRPr="00C45FC9" w:rsidRDefault="002E75EF" w:rsidP="00FE6D87">
            <w:pPr>
              <w:pStyle w:val="BodyText"/>
              <w:spacing w:line="240" w:lineRule="auto"/>
              <w:jc w:val="both"/>
              <w:rPr>
                <w:szCs w:val="22"/>
                <w:lang w:val="el-GR"/>
              </w:rPr>
            </w:pPr>
          </w:p>
        </w:tc>
        <w:tc>
          <w:tcPr>
            <w:tcW w:w="2922" w:type="dxa"/>
          </w:tcPr>
          <w:p w14:paraId="12E70FD7" w14:textId="77777777" w:rsidR="002E75EF" w:rsidRPr="00C45FC9" w:rsidRDefault="002E75EF" w:rsidP="00FE6D87">
            <w:pPr>
              <w:pStyle w:val="BodyText"/>
              <w:spacing w:line="240" w:lineRule="auto"/>
              <w:jc w:val="center"/>
              <w:rPr>
                <w:szCs w:val="22"/>
                <w:lang w:val="el-GR"/>
              </w:rPr>
            </w:pPr>
            <w:r w:rsidRPr="00C45FC9">
              <w:rPr>
                <w:szCs w:val="22"/>
                <w:lang w:val="el-GR"/>
              </w:rPr>
              <w:t>€</w:t>
            </w:r>
          </w:p>
        </w:tc>
      </w:tr>
      <w:tr w:rsidR="002E75EF" w:rsidRPr="00C45FC9" w14:paraId="6576243B" w14:textId="77777777" w:rsidTr="00FE6D87">
        <w:tc>
          <w:tcPr>
            <w:tcW w:w="2921" w:type="dxa"/>
          </w:tcPr>
          <w:p w14:paraId="45249CAB" w14:textId="5CA808B7" w:rsidR="002E75EF" w:rsidRPr="00C45FC9" w:rsidRDefault="00F767BA" w:rsidP="00FE6D87">
            <w:pPr>
              <w:pStyle w:val="BodyText"/>
              <w:spacing w:line="240" w:lineRule="auto"/>
              <w:jc w:val="both"/>
              <w:rPr>
                <w:szCs w:val="22"/>
                <w:lang w:val="el-GR"/>
              </w:rPr>
            </w:pPr>
            <w:r w:rsidRPr="00F767BA">
              <w:rPr>
                <w:szCs w:val="22"/>
                <w:lang w:val="el-GR"/>
              </w:rPr>
              <w:t>ΧΧΧΧΧΧΧΧΧΧΧ</w:t>
            </w:r>
          </w:p>
        </w:tc>
        <w:tc>
          <w:tcPr>
            <w:tcW w:w="2922" w:type="dxa"/>
          </w:tcPr>
          <w:p w14:paraId="289B3612" w14:textId="77777777" w:rsidR="002E75EF" w:rsidRPr="00C45FC9" w:rsidRDefault="002E75EF" w:rsidP="00FE6D87">
            <w:pPr>
              <w:pStyle w:val="BodyText"/>
              <w:spacing w:line="240" w:lineRule="auto"/>
              <w:jc w:val="center"/>
              <w:rPr>
                <w:szCs w:val="22"/>
                <w:lang w:val="el-GR"/>
              </w:rPr>
            </w:pPr>
            <w:r w:rsidRPr="00C45FC9">
              <w:rPr>
                <w:szCs w:val="22"/>
                <w:lang w:val="el-GR"/>
              </w:rPr>
              <w:t>€15</w:t>
            </w:r>
            <w:r>
              <w:rPr>
                <w:szCs w:val="22"/>
                <w:lang w:val="el-GR"/>
              </w:rPr>
              <w:t>,50</w:t>
            </w:r>
            <w:r w:rsidRPr="00C45FC9">
              <w:rPr>
                <w:szCs w:val="22"/>
                <w:lang w:val="el-GR"/>
              </w:rPr>
              <w:t xml:space="preserve">  + Φ.Π.Α</w:t>
            </w:r>
          </w:p>
        </w:tc>
      </w:tr>
    </w:tbl>
    <w:p w14:paraId="0058E785" w14:textId="77777777" w:rsidR="002E75EF" w:rsidRDefault="002E75EF" w:rsidP="002E75EF">
      <w:pPr>
        <w:jc w:val="both"/>
        <w:rPr>
          <w:rFonts w:asciiTheme="minorHAnsi" w:hAnsiTheme="minorHAnsi" w:cstheme="minorHAnsi"/>
          <w:szCs w:val="22"/>
          <w:lang w:val="el-GR"/>
        </w:rPr>
      </w:pPr>
    </w:p>
    <w:p w14:paraId="202517FC" w14:textId="77777777" w:rsidR="002E75EF" w:rsidRDefault="002E75EF" w:rsidP="002E75EF">
      <w:pPr>
        <w:jc w:val="both"/>
        <w:rPr>
          <w:rFonts w:asciiTheme="minorHAnsi" w:hAnsiTheme="minorHAnsi" w:cstheme="minorHAnsi"/>
          <w:szCs w:val="22"/>
          <w:lang w:val="el-GR"/>
        </w:rPr>
      </w:pPr>
    </w:p>
    <w:p w14:paraId="4423CAF6" w14:textId="77777777" w:rsidR="002E75EF" w:rsidRDefault="002E75EF" w:rsidP="002E75EF">
      <w:pPr>
        <w:jc w:val="both"/>
        <w:rPr>
          <w:rFonts w:asciiTheme="minorHAnsi" w:hAnsiTheme="minorHAnsi" w:cstheme="minorHAnsi"/>
          <w:szCs w:val="22"/>
          <w:lang w:val="el-GR"/>
        </w:rPr>
      </w:pPr>
    </w:p>
    <w:p w14:paraId="7F64799A" w14:textId="77777777" w:rsidR="002E75EF" w:rsidRDefault="002E75EF" w:rsidP="002E75EF">
      <w:pPr>
        <w:jc w:val="both"/>
        <w:rPr>
          <w:rFonts w:asciiTheme="minorHAnsi" w:hAnsiTheme="minorHAnsi" w:cstheme="minorHAnsi"/>
          <w:szCs w:val="22"/>
          <w:lang w:val="el-GR"/>
        </w:rPr>
      </w:pPr>
    </w:p>
    <w:p w14:paraId="4E940F00" w14:textId="77777777" w:rsidR="002E75EF" w:rsidRDefault="002E75EF" w:rsidP="002E75EF">
      <w:pPr>
        <w:jc w:val="both"/>
        <w:rPr>
          <w:rFonts w:asciiTheme="minorHAnsi" w:hAnsiTheme="minorHAnsi" w:cstheme="minorHAnsi"/>
          <w:szCs w:val="22"/>
          <w:lang w:val="el-GR"/>
        </w:rPr>
      </w:pPr>
    </w:p>
    <w:p w14:paraId="0860D14B" w14:textId="77777777" w:rsidR="002E75EF" w:rsidRDefault="002E75EF" w:rsidP="002E75EF">
      <w:pPr>
        <w:jc w:val="both"/>
        <w:rPr>
          <w:rFonts w:asciiTheme="minorHAnsi" w:hAnsiTheme="minorHAnsi" w:cstheme="minorHAnsi"/>
          <w:szCs w:val="22"/>
          <w:lang w:val="el-GR"/>
        </w:rPr>
      </w:pPr>
    </w:p>
    <w:p w14:paraId="7B33D1C0" w14:textId="77777777" w:rsidR="002E75EF" w:rsidRDefault="002E75EF" w:rsidP="002E75EF">
      <w:pPr>
        <w:jc w:val="both"/>
        <w:rPr>
          <w:rFonts w:asciiTheme="minorHAnsi" w:hAnsiTheme="minorHAnsi" w:cstheme="minorHAnsi"/>
          <w:szCs w:val="22"/>
          <w:lang w:val="el-GR"/>
        </w:rPr>
      </w:pPr>
    </w:p>
    <w:p w14:paraId="1775B987" w14:textId="77777777" w:rsidR="002E75EF" w:rsidRDefault="002E75EF" w:rsidP="002E75EF">
      <w:pPr>
        <w:jc w:val="both"/>
        <w:rPr>
          <w:rFonts w:asciiTheme="minorHAnsi" w:hAnsiTheme="minorHAnsi" w:cstheme="minorHAnsi"/>
          <w:szCs w:val="22"/>
          <w:lang w:val="el-GR"/>
        </w:rPr>
      </w:pPr>
    </w:p>
    <w:p w14:paraId="369689AB" w14:textId="77777777" w:rsidR="002E75EF" w:rsidRPr="00680EF5" w:rsidRDefault="002E75EF" w:rsidP="002E75EF">
      <w:pPr>
        <w:jc w:val="both"/>
        <w:rPr>
          <w:rFonts w:asciiTheme="minorHAnsi" w:hAnsiTheme="minorHAnsi" w:cstheme="minorHAnsi"/>
          <w:szCs w:val="22"/>
          <w:lang w:val="el-GR"/>
        </w:rPr>
      </w:pPr>
    </w:p>
    <w:p w14:paraId="6DB684FF" w14:textId="77777777" w:rsidR="002E75EF" w:rsidRDefault="002E75EF" w:rsidP="002E75EF">
      <w:pPr>
        <w:jc w:val="both"/>
        <w:rPr>
          <w:rFonts w:asciiTheme="minorHAnsi" w:hAnsiTheme="minorHAnsi" w:cstheme="minorHAnsi"/>
          <w:b/>
          <w:bCs/>
          <w:szCs w:val="22"/>
          <w:lang w:val="el-GR"/>
        </w:rPr>
      </w:pPr>
    </w:p>
    <w:p w14:paraId="0E1926DF" w14:textId="77777777" w:rsidR="002E75EF" w:rsidRPr="00A54F3A" w:rsidRDefault="002E75EF" w:rsidP="002E75EF">
      <w:pPr>
        <w:pStyle w:val="ListParagraph"/>
        <w:numPr>
          <w:ilvl w:val="0"/>
          <w:numId w:val="12"/>
        </w:numPr>
        <w:contextualSpacing/>
        <w:jc w:val="both"/>
        <w:rPr>
          <w:rFonts w:asciiTheme="minorHAnsi" w:hAnsiTheme="minorHAnsi" w:cstheme="minorHAnsi"/>
          <w:b/>
          <w:bCs/>
          <w:szCs w:val="22"/>
          <w:lang w:val="el-GR"/>
        </w:rPr>
      </w:pPr>
      <w:r w:rsidRPr="00A54F3A">
        <w:rPr>
          <w:rFonts w:asciiTheme="minorHAnsi" w:hAnsiTheme="minorHAnsi" w:cstheme="minorHAnsi"/>
          <w:b/>
          <w:bCs/>
          <w:szCs w:val="22"/>
          <w:lang w:val="el-GR"/>
        </w:rPr>
        <w:lastRenderedPageBreak/>
        <w:t>Όροι διαγωνισμού για την παροχή υπηρεσιών ενοικίασης ενός (1) εκσκαφέα/φορτωτήρα και ενός(1) φορτηγού για μεταφορά φορτίων σε περιοχές της Επαρχίας Λάρνακας για το Δημοτικό Διαμέρισμα Βορόκληνης.</w:t>
      </w:r>
    </w:p>
    <w:p w14:paraId="75F50104" w14:textId="77777777" w:rsidR="002E75EF" w:rsidRPr="00A54F3A" w:rsidRDefault="002E75EF" w:rsidP="002E75EF">
      <w:pPr>
        <w:pStyle w:val="ListParagraph"/>
        <w:ind w:left="2250"/>
        <w:jc w:val="both"/>
        <w:rPr>
          <w:rFonts w:asciiTheme="minorHAnsi" w:hAnsiTheme="minorHAnsi" w:cstheme="minorHAnsi"/>
          <w:b/>
          <w:bCs/>
          <w:szCs w:val="22"/>
          <w:lang w:val="el-GR"/>
        </w:rPr>
      </w:pPr>
    </w:p>
    <w:p w14:paraId="5334E5A5" w14:textId="77777777" w:rsidR="002E75EF" w:rsidRDefault="002E75EF" w:rsidP="002E75EF">
      <w:pPr>
        <w:jc w:val="both"/>
        <w:rPr>
          <w:rFonts w:asciiTheme="minorHAnsi" w:hAnsiTheme="minorHAnsi" w:cstheme="minorHAnsi"/>
          <w:szCs w:val="22"/>
          <w:lang w:val="el-GR"/>
        </w:rPr>
      </w:pPr>
      <w:r w:rsidRPr="006D4697">
        <w:rPr>
          <w:rFonts w:asciiTheme="minorHAnsi" w:hAnsiTheme="minorHAnsi" w:cstheme="minorHAnsi"/>
          <w:szCs w:val="22"/>
          <w:lang w:val="el-GR"/>
        </w:rPr>
        <w:t>Η Επιτροπή ενημερώνεται γ</w:t>
      </w:r>
      <w:r>
        <w:rPr>
          <w:rFonts w:asciiTheme="minorHAnsi" w:hAnsiTheme="minorHAnsi" w:cstheme="minorHAnsi"/>
          <w:szCs w:val="22"/>
          <w:lang w:val="el-GR"/>
        </w:rPr>
        <w:t xml:space="preserve">ια τους όρους του διαγωνισμού </w:t>
      </w:r>
      <w:r w:rsidRPr="00A54F3A">
        <w:rPr>
          <w:rFonts w:asciiTheme="minorHAnsi" w:hAnsiTheme="minorHAnsi" w:cstheme="minorHAnsi"/>
          <w:szCs w:val="22"/>
          <w:lang w:val="el-GR"/>
        </w:rPr>
        <w:t xml:space="preserve">για την παροχή υπηρεσιών ενοικίασης ενός (1) εκσκαφέα/φορτωτήρα και ενός(1) φορτηγού για μεταφορά φορτίων σε περιοχές της Επαρχίας Λάρνακας </w:t>
      </w:r>
      <w:r>
        <w:rPr>
          <w:rFonts w:asciiTheme="minorHAnsi" w:hAnsiTheme="minorHAnsi" w:cstheme="minorHAnsi"/>
          <w:szCs w:val="22"/>
          <w:lang w:val="el-GR"/>
        </w:rPr>
        <w:t>από</w:t>
      </w:r>
      <w:r w:rsidRPr="00A54F3A">
        <w:rPr>
          <w:rFonts w:asciiTheme="minorHAnsi" w:hAnsiTheme="minorHAnsi" w:cstheme="minorHAnsi"/>
          <w:szCs w:val="22"/>
          <w:lang w:val="el-GR"/>
        </w:rPr>
        <w:t xml:space="preserve"> το Δημοτικό Διαμέρισμα Βορόκληνης.</w:t>
      </w:r>
    </w:p>
    <w:p w14:paraId="2F5ADA10" w14:textId="77777777" w:rsidR="002E75EF" w:rsidRDefault="002E75EF" w:rsidP="002E75EF">
      <w:pPr>
        <w:jc w:val="both"/>
        <w:rPr>
          <w:rFonts w:asciiTheme="minorHAnsi" w:hAnsiTheme="minorHAnsi" w:cstheme="minorHAnsi"/>
          <w:szCs w:val="22"/>
          <w:lang w:val="el-GR"/>
        </w:rPr>
      </w:pPr>
    </w:p>
    <w:p w14:paraId="4B6C5999" w14:textId="77777777" w:rsidR="002E75EF" w:rsidRPr="006D4697" w:rsidRDefault="002E75EF" w:rsidP="002E75EF">
      <w:pPr>
        <w:jc w:val="both"/>
        <w:rPr>
          <w:rFonts w:asciiTheme="minorHAnsi" w:hAnsiTheme="minorHAnsi" w:cstheme="minorHAnsi"/>
          <w:szCs w:val="22"/>
          <w:lang w:val="el-GR"/>
        </w:rPr>
      </w:pPr>
      <w:r w:rsidRPr="00A54F3A">
        <w:rPr>
          <w:rFonts w:asciiTheme="minorHAnsi" w:hAnsiTheme="minorHAnsi" w:cstheme="minorHAnsi"/>
          <w:szCs w:val="22"/>
          <w:lang w:val="el-GR"/>
        </w:rPr>
        <w:t xml:space="preserve">Η Επιτροπή αφού συζητά το θέμα  </w:t>
      </w:r>
      <w:r>
        <w:rPr>
          <w:rFonts w:asciiTheme="minorHAnsi" w:hAnsiTheme="minorHAnsi" w:cstheme="minorHAnsi"/>
          <w:szCs w:val="22"/>
          <w:lang w:val="el-GR"/>
        </w:rPr>
        <w:t xml:space="preserve">και αφού λαμβάνει υπόψιν ότι δεν υπάρχει πρόνοια στον Προϋπολογισμό του 2024, </w:t>
      </w:r>
      <w:r w:rsidRPr="00A54F3A">
        <w:rPr>
          <w:rFonts w:asciiTheme="minorHAnsi" w:hAnsiTheme="minorHAnsi" w:cstheme="minorHAnsi"/>
          <w:szCs w:val="22"/>
          <w:lang w:val="el-GR"/>
        </w:rPr>
        <w:t>αποφασίζε</w:t>
      </w:r>
      <w:r>
        <w:rPr>
          <w:rFonts w:asciiTheme="minorHAnsi" w:hAnsiTheme="minorHAnsi" w:cstheme="minorHAnsi"/>
          <w:szCs w:val="22"/>
          <w:lang w:val="el-GR"/>
        </w:rPr>
        <w:t>ι</w:t>
      </w:r>
      <w:r w:rsidRPr="00A54F3A">
        <w:rPr>
          <w:rFonts w:asciiTheme="minorHAnsi" w:hAnsiTheme="minorHAnsi" w:cstheme="minorHAnsi"/>
          <w:szCs w:val="22"/>
          <w:lang w:val="el-GR"/>
        </w:rPr>
        <w:t xml:space="preserve"> την έγκριση των όρων του διαγωνισμού και την προκήρυξη</w:t>
      </w:r>
      <w:r>
        <w:rPr>
          <w:rFonts w:asciiTheme="minorHAnsi" w:hAnsiTheme="minorHAnsi" w:cstheme="minorHAnsi"/>
          <w:szCs w:val="22"/>
          <w:lang w:val="el-GR"/>
        </w:rPr>
        <w:t xml:space="preserve"> του με την υπογραφή της σύμβασης να πραγματοποιηθεί εντός του 2025.</w:t>
      </w:r>
    </w:p>
    <w:p w14:paraId="16B62EDB" w14:textId="77777777" w:rsidR="002E75EF" w:rsidRDefault="002E75EF" w:rsidP="002E75EF">
      <w:pPr>
        <w:jc w:val="both"/>
        <w:rPr>
          <w:rFonts w:asciiTheme="minorHAnsi" w:hAnsiTheme="minorHAnsi" w:cstheme="minorHAnsi"/>
          <w:szCs w:val="22"/>
          <w:lang w:val="el-GR"/>
        </w:rPr>
      </w:pPr>
    </w:p>
    <w:p w14:paraId="40D30810" w14:textId="77777777" w:rsidR="00B914C9" w:rsidRDefault="00B914C9" w:rsidP="002E75EF">
      <w:pPr>
        <w:jc w:val="both"/>
        <w:rPr>
          <w:rFonts w:asciiTheme="minorHAnsi" w:hAnsiTheme="minorHAnsi" w:cstheme="minorHAnsi"/>
          <w:szCs w:val="22"/>
          <w:lang w:val="el-GR"/>
        </w:rPr>
      </w:pPr>
    </w:p>
    <w:p w14:paraId="5C303405" w14:textId="77777777" w:rsidR="00B914C9" w:rsidRDefault="00B914C9" w:rsidP="002E75EF">
      <w:pPr>
        <w:jc w:val="both"/>
        <w:rPr>
          <w:rFonts w:asciiTheme="minorHAnsi" w:hAnsiTheme="minorHAnsi" w:cstheme="minorHAnsi"/>
          <w:szCs w:val="22"/>
          <w:lang w:val="el-GR"/>
        </w:rPr>
      </w:pPr>
    </w:p>
    <w:p w14:paraId="3CE8EF94" w14:textId="77777777" w:rsidR="00B914C9" w:rsidRDefault="00B914C9" w:rsidP="002E75EF">
      <w:pPr>
        <w:jc w:val="both"/>
        <w:rPr>
          <w:rFonts w:asciiTheme="minorHAnsi" w:hAnsiTheme="minorHAnsi" w:cstheme="minorHAnsi"/>
          <w:szCs w:val="22"/>
          <w:lang w:val="el-GR"/>
        </w:rPr>
      </w:pPr>
    </w:p>
    <w:p w14:paraId="429AE7E2" w14:textId="77777777" w:rsidR="00B914C9" w:rsidRDefault="00B914C9" w:rsidP="002E75EF">
      <w:pPr>
        <w:jc w:val="both"/>
        <w:rPr>
          <w:rFonts w:asciiTheme="minorHAnsi" w:hAnsiTheme="minorHAnsi" w:cstheme="minorHAnsi"/>
          <w:szCs w:val="22"/>
          <w:lang w:val="el-GR"/>
        </w:rPr>
      </w:pPr>
    </w:p>
    <w:p w14:paraId="6A4D16EE" w14:textId="77777777" w:rsidR="00B914C9" w:rsidRDefault="00B914C9" w:rsidP="002E75EF">
      <w:pPr>
        <w:jc w:val="both"/>
        <w:rPr>
          <w:rFonts w:asciiTheme="minorHAnsi" w:hAnsiTheme="minorHAnsi" w:cstheme="minorHAnsi"/>
          <w:szCs w:val="22"/>
          <w:lang w:val="el-GR"/>
        </w:rPr>
      </w:pPr>
    </w:p>
    <w:p w14:paraId="7B3C7CD0" w14:textId="77777777" w:rsidR="00B914C9" w:rsidRDefault="00B914C9" w:rsidP="002E75EF">
      <w:pPr>
        <w:jc w:val="both"/>
        <w:rPr>
          <w:rFonts w:asciiTheme="minorHAnsi" w:hAnsiTheme="minorHAnsi" w:cstheme="minorHAnsi"/>
          <w:szCs w:val="22"/>
          <w:lang w:val="el-GR"/>
        </w:rPr>
      </w:pPr>
    </w:p>
    <w:p w14:paraId="72F8161B" w14:textId="77777777" w:rsidR="00B914C9" w:rsidRDefault="00B914C9" w:rsidP="002E75EF">
      <w:pPr>
        <w:jc w:val="both"/>
        <w:rPr>
          <w:rFonts w:asciiTheme="minorHAnsi" w:hAnsiTheme="minorHAnsi" w:cstheme="minorHAnsi"/>
          <w:szCs w:val="22"/>
          <w:lang w:val="el-GR"/>
        </w:rPr>
      </w:pPr>
    </w:p>
    <w:p w14:paraId="5024BA37" w14:textId="77777777" w:rsidR="00B914C9" w:rsidRDefault="00B914C9" w:rsidP="002E75EF">
      <w:pPr>
        <w:jc w:val="both"/>
        <w:rPr>
          <w:rFonts w:asciiTheme="minorHAnsi" w:hAnsiTheme="minorHAnsi" w:cstheme="minorHAnsi"/>
          <w:szCs w:val="22"/>
          <w:lang w:val="el-GR"/>
        </w:rPr>
      </w:pPr>
    </w:p>
    <w:p w14:paraId="66AC2953" w14:textId="77777777" w:rsidR="00B914C9" w:rsidRDefault="00B914C9" w:rsidP="002E75EF">
      <w:pPr>
        <w:jc w:val="both"/>
        <w:rPr>
          <w:rFonts w:asciiTheme="minorHAnsi" w:hAnsiTheme="minorHAnsi" w:cstheme="minorHAnsi"/>
          <w:szCs w:val="22"/>
          <w:lang w:val="el-GR"/>
        </w:rPr>
      </w:pPr>
    </w:p>
    <w:p w14:paraId="06D9C7B6" w14:textId="77777777" w:rsidR="00B914C9" w:rsidRDefault="00B914C9" w:rsidP="002E75EF">
      <w:pPr>
        <w:jc w:val="both"/>
        <w:rPr>
          <w:rFonts w:asciiTheme="minorHAnsi" w:hAnsiTheme="minorHAnsi" w:cstheme="minorHAnsi"/>
          <w:szCs w:val="22"/>
          <w:lang w:val="el-GR"/>
        </w:rPr>
      </w:pPr>
    </w:p>
    <w:p w14:paraId="09145211" w14:textId="77777777" w:rsidR="00B914C9" w:rsidRDefault="00B914C9" w:rsidP="002E75EF">
      <w:pPr>
        <w:jc w:val="both"/>
        <w:rPr>
          <w:rFonts w:asciiTheme="minorHAnsi" w:hAnsiTheme="minorHAnsi" w:cstheme="minorHAnsi"/>
          <w:szCs w:val="22"/>
          <w:lang w:val="el-GR"/>
        </w:rPr>
      </w:pPr>
    </w:p>
    <w:p w14:paraId="04318A34" w14:textId="77777777" w:rsidR="00B914C9" w:rsidRDefault="00B914C9" w:rsidP="002E75EF">
      <w:pPr>
        <w:jc w:val="both"/>
        <w:rPr>
          <w:rFonts w:asciiTheme="minorHAnsi" w:hAnsiTheme="minorHAnsi" w:cstheme="minorHAnsi"/>
          <w:szCs w:val="22"/>
          <w:lang w:val="el-GR"/>
        </w:rPr>
      </w:pPr>
    </w:p>
    <w:p w14:paraId="5092019D" w14:textId="77777777" w:rsidR="00B914C9" w:rsidRDefault="00B914C9" w:rsidP="002E75EF">
      <w:pPr>
        <w:jc w:val="both"/>
        <w:rPr>
          <w:rFonts w:asciiTheme="minorHAnsi" w:hAnsiTheme="minorHAnsi" w:cstheme="minorHAnsi"/>
          <w:szCs w:val="22"/>
          <w:lang w:val="el-GR"/>
        </w:rPr>
      </w:pPr>
    </w:p>
    <w:p w14:paraId="291396E9" w14:textId="77777777" w:rsidR="00B914C9" w:rsidRDefault="00B914C9" w:rsidP="002E75EF">
      <w:pPr>
        <w:jc w:val="both"/>
        <w:rPr>
          <w:rFonts w:asciiTheme="minorHAnsi" w:hAnsiTheme="minorHAnsi" w:cstheme="minorHAnsi"/>
          <w:szCs w:val="22"/>
          <w:lang w:val="el-GR"/>
        </w:rPr>
      </w:pPr>
    </w:p>
    <w:p w14:paraId="32C19FF2" w14:textId="77777777" w:rsidR="00B914C9" w:rsidRDefault="00B914C9" w:rsidP="002E75EF">
      <w:pPr>
        <w:jc w:val="both"/>
        <w:rPr>
          <w:rFonts w:asciiTheme="minorHAnsi" w:hAnsiTheme="minorHAnsi" w:cstheme="minorHAnsi"/>
          <w:szCs w:val="22"/>
          <w:lang w:val="el-GR"/>
        </w:rPr>
      </w:pPr>
    </w:p>
    <w:p w14:paraId="2FF2493D" w14:textId="77777777" w:rsidR="00B914C9" w:rsidRDefault="00B914C9" w:rsidP="002E75EF">
      <w:pPr>
        <w:jc w:val="both"/>
        <w:rPr>
          <w:rFonts w:asciiTheme="minorHAnsi" w:hAnsiTheme="minorHAnsi" w:cstheme="minorHAnsi"/>
          <w:szCs w:val="22"/>
          <w:lang w:val="el-GR"/>
        </w:rPr>
      </w:pPr>
    </w:p>
    <w:p w14:paraId="3257233E" w14:textId="77777777" w:rsidR="00B914C9" w:rsidRDefault="00B914C9" w:rsidP="002E75EF">
      <w:pPr>
        <w:jc w:val="both"/>
        <w:rPr>
          <w:rFonts w:asciiTheme="minorHAnsi" w:hAnsiTheme="minorHAnsi" w:cstheme="minorHAnsi"/>
          <w:szCs w:val="22"/>
          <w:lang w:val="el-GR"/>
        </w:rPr>
      </w:pPr>
    </w:p>
    <w:p w14:paraId="30BCF31E" w14:textId="77777777" w:rsidR="00B914C9" w:rsidRDefault="00B914C9" w:rsidP="002E75EF">
      <w:pPr>
        <w:jc w:val="both"/>
        <w:rPr>
          <w:rFonts w:asciiTheme="minorHAnsi" w:hAnsiTheme="minorHAnsi" w:cstheme="minorHAnsi"/>
          <w:szCs w:val="22"/>
          <w:lang w:val="el-GR"/>
        </w:rPr>
      </w:pPr>
    </w:p>
    <w:p w14:paraId="13003614" w14:textId="77777777" w:rsidR="00B914C9" w:rsidRDefault="00B914C9" w:rsidP="002E75EF">
      <w:pPr>
        <w:jc w:val="both"/>
        <w:rPr>
          <w:rFonts w:asciiTheme="minorHAnsi" w:hAnsiTheme="minorHAnsi" w:cstheme="minorHAnsi"/>
          <w:szCs w:val="22"/>
          <w:lang w:val="el-GR"/>
        </w:rPr>
      </w:pPr>
    </w:p>
    <w:p w14:paraId="22AA4B2E" w14:textId="77777777" w:rsidR="00B914C9" w:rsidRDefault="00B914C9" w:rsidP="002E75EF">
      <w:pPr>
        <w:jc w:val="both"/>
        <w:rPr>
          <w:rFonts w:asciiTheme="minorHAnsi" w:hAnsiTheme="minorHAnsi" w:cstheme="minorHAnsi"/>
          <w:szCs w:val="22"/>
          <w:lang w:val="el-GR"/>
        </w:rPr>
      </w:pPr>
    </w:p>
    <w:p w14:paraId="4065D7A5" w14:textId="77777777" w:rsidR="00B914C9" w:rsidRDefault="00B914C9" w:rsidP="002E75EF">
      <w:pPr>
        <w:jc w:val="both"/>
        <w:rPr>
          <w:rFonts w:asciiTheme="minorHAnsi" w:hAnsiTheme="minorHAnsi" w:cstheme="minorHAnsi"/>
          <w:szCs w:val="22"/>
          <w:lang w:val="el-GR"/>
        </w:rPr>
      </w:pPr>
    </w:p>
    <w:p w14:paraId="322099AD" w14:textId="77777777" w:rsidR="00B914C9" w:rsidRDefault="00B914C9" w:rsidP="002E75EF">
      <w:pPr>
        <w:jc w:val="both"/>
        <w:rPr>
          <w:rFonts w:asciiTheme="minorHAnsi" w:hAnsiTheme="minorHAnsi" w:cstheme="minorHAnsi"/>
          <w:szCs w:val="22"/>
          <w:lang w:val="el-GR"/>
        </w:rPr>
      </w:pPr>
    </w:p>
    <w:p w14:paraId="4D6D7DC4" w14:textId="77777777" w:rsidR="00B914C9" w:rsidRDefault="00B914C9" w:rsidP="002E75EF">
      <w:pPr>
        <w:jc w:val="both"/>
        <w:rPr>
          <w:rFonts w:asciiTheme="minorHAnsi" w:hAnsiTheme="minorHAnsi" w:cstheme="minorHAnsi"/>
          <w:szCs w:val="22"/>
          <w:lang w:val="el-GR"/>
        </w:rPr>
      </w:pPr>
    </w:p>
    <w:p w14:paraId="1EF36A80" w14:textId="77777777" w:rsidR="00B914C9" w:rsidRDefault="00B914C9" w:rsidP="002E75EF">
      <w:pPr>
        <w:jc w:val="both"/>
        <w:rPr>
          <w:rFonts w:asciiTheme="minorHAnsi" w:hAnsiTheme="minorHAnsi" w:cstheme="minorHAnsi"/>
          <w:szCs w:val="22"/>
          <w:lang w:val="el-GR"/>
        </w:rPr>
      </w:pPr>
    </w:p>
    <w:p w14:paraId="4D1996A0" w14:textId="77777777" w:rsidR="00B914C9" w:rsidRDefault="00B914C9" w:rsidP="002E75EF">
      <w:pPr>
        <w:jc w:val="both"/>
        <w:rPr>
          <w:rFonts w:asciiTheme="minorHAnsi" w:hAnsiTheme="minorHAnsi" w:cstheme="minorHAnsi"/>
          <w:szCs w:val="22"/>
          <w:lang w:val="el-GR"/>
        </w:rPr>
      </w:pPr>
    </w:p>
    <w:p w14:paraId="45FE3F4C" w14:textId="77777777" w:rsidR="00B914C9" w:rsidRDefault="00B914C9" w:rsidP="002E75EF">
      <w:pPr>
        <w:jc w:val="both"/>
        <w:rPr>
          <w:rFonts w:asciiTheme="minorHAnsi" w:hAnsiTheme="minorHAnsi" w:cstheme="minorHAnsi"/>
          <w:szCs w:val="22"/>
          <w:lang w:val="el-GR"/>
        </w:rPr>
      </w:pPr>
    </w:p>
    <w:p w14:paraId="3878524B" w14:textId="77777777" w:rsidR="00B914C9" w:rsidRDefault="00B914C9" w:rsidP="002E75EF">
      <w:pPr>
        <w:jc w:val="both"/>
        <w:rPr>
          <w:rFonts w:asciiTheme="minorHAnsi" w:hAnsiTheme="minorHAnsi" w:cstheme="minorHAnsi"/>
          <w:szCs w:val="22"/>
          <w:lang w:val="el-GR"/>
        </w:rPr>
      </w:pPr>
    </w:p>
    <w:p w14:paraId="5BF5806D" w14:textId="77777777" w:rsidR="00B914C9" w:rsidRDefault="00B914C9" w:rsidP="002E75EF">
      <w:pPr>
        <w:jc w:val="both"/>
        <w:rPr>
          <w:rFonts w:asciiTheme="minorHAnsi" w:hAnsiTheme="minorHAnsi" w:cstheme="minorHAnsi"/>
          <w:szCs w:val="22"/>
          <w:lang w:val="el-GR"/>
        </w:rPr>
      </w:pPr>
    </w:p>
    <w:p w14:paraId="3F041590" w14:textId="77777777" w:rsidR="00B914C9" w:rsidRDefault="00B914C9" w:rsidP="002E75EF">
      <w:pPr>
        <w:jc w:val="both"/>
        <w:rPr>
          <w:rFonts w:asciiTheme="minorHAnsi" w:hAnsiTheme="minorHAnsi" w:cstheme="minorHAnsi"/>
          <w:szCs w:val="22"/>
          <w:lang w:val="el-GR"/>
        </w:rPr>
      </w:pPr>
    </w:p>
    <w:p w14:paraId="3CEB8DD7" w14:textId="77777777" w:rsidR="00B914C9" w:rsidRDefault="00B914C9" w:rsidP="002E75EF">
      <w:pPr>
        <w:jc w:val="both"/>
        <w:rPr>
          <w:rFonts w:asciiTheme="minorHAnsi" w:hAnsiTheme="minorHAnsi" w:cstheme="minorHAnsi"/>
          <w:szCs w:val="22"/>
          <w:lang w:val="el-GR"/>
        </w:rPr>
      </w:pPr>
    </w:p>
    <w:p w14:paraId="176956E3" w14:textId="77777777" w:rsidR="00B914C9" w:rsidRDefault="00B914C9" w:rsidP="002E75EF">
      <w:pPr>
        <w:jc w:val="both"/>
        <w:rPr>
          <w:rFonts w:asciiTheme="minorHAnsi" w:hAnsiTheme="minorHAnsi" w:cstheme="minorHAnsi"/>
          <w:szCs w:val="22"/>
          <w:lang w:val="el-GR"/>
        </w:rPr>
      </w:pPr>
    </w:p>
    <w:p w14:paraId="3A6EF142" w14:textId="77777777" w:rsidR="00B914C9" w:rsidRDefault="00B914C9" w:rsidP="002E75EF">
      <w:pPr>
        <w:jc w:val="both"/>
        <w:rPr>
          <w:rFonts w:asciiTheme="minorHAnsi" w:hAnsiTheme="minorHAnsi" w:cstheme="minorHAnsi"/>
          <w:szCs w:val="22"/>
          <w:lang w:val="el-GR"/>
        </w:rPr>
      </w:pPr>
    </w:p>
    <w:p w14:paraId="69A4CFAF" w14:textId="77777777" w:rsidR="00B914C9" w:rsidRDefault="00B914C9" w:rsidP="002E75EF">
      <w:pPr>
        <w:jc w:val="both"/>
        <w:rPr>
          <w:rFonts w:asciiTheme="minorHAnsi" w:hAnsiTheme="minorHAnsi" w:cstheme="minorHAnsi"/>
          <w:szCs w:val="22"/>
          <w:lang w:val="el-GR"/>
        </w:rPr>
      </w:pPr>
    </w:p>
    <w:p w14:paraId="577689DE" w14:textId="77777777" w:rsidR="00B914C9" w:rsidRDefault="00B914C9" w:rsidP="002E75EF">
      <w:pPr>
        <w:jc w:val="both"/>
        <w:rPr>
          <w:rFonts w:asciiTheme="minorHAnsi" w:hAnsiTheme="minorHAnsi" w:cstheme="minorHAnsi"/>
          <w:szCs w:val="22"/>
          <w:lang w:val="el-GR"/>
        </w:rPr>
      </w:pPr>
    </w:p>
    <w:p w14:paraId="38601188" w14:textId="77777777" w:rsidR="00B914C9" w:rsidRDefault="00B914C9" w:rsidP="002E75EF">
      <w:pPr>
        <w:jc w:val="both"/>
        <w:rPr>
          <w:rFonts w:asciiTheme="minorHAnsi" w:hAnsiTheme="minorHAnsi" w:cstheme="minorHAnsi"/>
          <w:szCs w:val="22"/>
          <w:lang w:val="el-GR"/>
        </w:rPr>
      </w:pPr>
    </w:p>
    <w:p w14:paraId="44D67FB2" w14:textId="77777777" w:rsidR="00B914C9" w:rsidRDefault="00B914C9" w:rsidP="002E75EF">
      <w:pPr>
        <w:jc w:val="both"/>
        <w:rPr>
          <w:rFonts w:asciiTheme="minorHAnsi" w:hAnsiTheme="minorHAnsi" w:cstheme="minorHAnsi"/>
          <w:szCs w:val="22"/>
          <w:lang w:val="el-GR"/>
        </w:rPr>
      </w:pPr>
    </w:p>
    <w:p w14:paraId="66304D17" w14:textId="77777777" w:rsidR="002E75EF" w:rsidRDefault="002E75EF" w:rsidP="002E75EF">
      <w:pPr>
        <w:ind w:left="2160"/>
        <w:jc w:val="both"/>
        <w:rPr>
          <w:rFonts w:ascii="Calibri" w:hAnsi="Calibri"/>
          <w:b/>
          <w:bCs/>
          <w:szCs w:val="22"/>
          <w:lang w:val="el-GR"/>
        </w:rPr>
      </w:pPr>
      <w:r>
        <w:rPr>
          <w:rFonts w:asciiTheme="minorHAnsi" w:hAnsiTheme="minorHAnsi" w:cstheme="minorHAnsi"/>
          <w:b/>
          <w:bCs/>
          <w:szCs w:val="22"/>
          <w:lang w:val="el-GR"/>
        </w:rPr>
        <w:t>11.</w:t>
      </w:r>
      <w:r w:rsidRPr="006D4697">
        <w:rPr>
          <w:rFonts w:asciiTheme="minorHAnsi" w:hAnsiTheme="minorHAnsi" w:cstheme="minorHAnsi"/>
          <w:b/>
          <w:bCs/>
          <w:szCs w:val="22"/>
          <w:lang w:val="el-GR"/>
        </w:rPr>
        <w:t xml:space="preserve"> </w:t>
      </w:r>
      <w:r w:rsidRPr="00DC3404">
        <w:rPr>
          <w:rFonts w:ascii="Calibri" w:hAnsi="Calibri"/>
          <w:b/>
          <w:bCs/>
          <w:szCs w:val="22"/>
          <w:lang w:val="el-GR"/>
        </w:rPr>
        <w:t xml:space="preserve">Όροι Διαγωνισμού για την παροχή υπηρεσιών ιδιωτικής αστυνόμευσης στο Δημοτικό Πάρκο </w:t>
      </w:r>
      <w:r w:rsidRPr="00DC3404">
        <w:rPr>
          <w:rFonts w:ascii="Calibri" w:hAnsi="Calibri"/>
          <w:b/>
          <w:bCs/>
          <w:szCs w:val="22"/>
        </w:rPr>
        <w:t>Salina</w:t>
      </w:r>
      <w:r w:rsidRPr="00DC3404">
        <w:rPr>
          <w:rFonts w:ascii="Calibri" w:hAnsi="Calibri"/>
          <w:b/>
          <w:bCs/>
          <w:szCs w:val="22"/>
          <w:lang w:val="el-GR"/>
        </w:rPr>
        <w:t xml:space="preserve"> στη Λάρνακα για τρεις μήνες με δυνατότητα ανανέωσης για ακόμη τρεις. </w:t>
      </w:r>
    </w:p>
    <w:p w14:paraId="660A5AC6" w14:textId="77777777" w:rsidR="002E75EF" w:rsidRDefault="002E75EF" w:rsidP="002E75EF">
      <w:pPr>
        <w:jc w:val="both"/>
        <w:rPr>
          <w:rFonts w:asciiTheme="minorHAnsi" w:hAnsiTheme="minorHAnsi" w:cstheme="minorHAnsi"/>
          <w:b/>
          <w:bCs/>
          <w:szCs w:val="22"/>
          <w:lang w:val="el-GR"/>
        </w:rPr>
      </w:pPr>
    </w:p>
    <w:p w14:paraId="36493B97" w14:textId="77777777" w:rsidR="002E75EF" w:rsidRDefault="002E75EF" w:rsidP="002E75EF">
      <w:pPr>
        <w:jc w:val="both"/>
        <w:rPr>
          <w:rFonts w:asciiTheme="minorHAnsi" w:hAnsiTheme="minorHAnsi" w:cstheme="minorHAnsi"/>
          <w:szCs w:val="22"/>
          <w:lang w:val="el-GR"/>
        </w:rPr>
      </w:pPr>
      <w:r w:rsidRPr="00A54F3A">
        <w:rPr>
          <w:rFonts w:asciiTheme="minorHAnsi" w:hAnsiTheme="minorHAnsi" w:cstheme="minorHAnsi"/>
          <w:szCs w:val="22"/>
          <w:lang w:val="el-GR"/>
        </w:rPr>
        <w:t>Η Επιτροπή ενημερώνεται για τους όρους του διαγωνισμού</w:t>
      </w:r>
      <w:r>
        <w:rPr>
          <w:rFonts w:asciiTheme="minorHAnsi" w:hAnsiTheme="minorHAnsi" w:cstheme="minorHAnsi"/>
          <w:szCs w:val="22"/>
          <w:lang w:val="el-GR"/>
        </w:rPr>
        <w:t xml:space="preserve"> που ετοιμάστηκαν </w:t>
      </w:r>
      <w:r w:rsidRPr="00A54F3A">
        <w:rPr>
          <w:rFonts w:asciiTheme="minorHAnsi" w:hAnsiTheme="minorHAnsi" w:cstheme="minorHAnsi"/>
          <w:szCs w:val="22"/>
          <w:lang w:val="el-GR"/>
        </w:rPr>
        <w:t xml:space="preserve">για την παροχή υπηρεσιών ιδιωτικής αστυνόμευσης στο Δημοτικό Πάρκο </w:t>
      </w:r>
      <w:proofErr w:type="spellStart"/>
      <w:r w:rsidRPr="00A54F3A">
        <w:rPr>
          <w:rFonts w:asciiTheme="minorHAnsi" w:hAnsiTheme="minorHAnsi" w:cstheme="minorHAnsi"/>
          <w:szCs w:val="22"/>
          <w:lang w:val="el-GR"/>
        </w:rPr>
        <w:t>Salina</w:t>
      </w:r>
      <w:proofErr w:type="spellEnd"/>
      <w:r w:rsidRPr="00A54F3A">
        <w:rPr>
          <w:rFonts w:asciiTheme="minorHAnsi" w:hAnsiTheme="minorHAnsi" w:cstheme="minorHAnsi"/>
          <w:szCs w:val="22"/>
          <w:lang w:val="el-GR"/>
        </w:rPr>
        <w:t xml:space="preserve"> στη Λάρνακα για τρεις μήνες με δυνατότητα ανανέωσης για ακόμη τρεις.</w:t>
      </w:r>
    </w:p>
    <w:p w14:paraId="327FEBA5" w14:textId="77777777" w:rsidR="002E75EF" w:rsidRDefault="002E75EF" w:rsidP="002E75EF">
      <w:pPr>
        <w:jc w:val="both"/>
        <w:rPr>
          <w:rFonts w:asciiTheme="minorHAnsi" w:hAnsiTheme="minorHAnsi" w:cstheme="minorHAnsi"/>
          <w:szCs w:val="22"/>
          <w:lang w:val="el-GR"/>
        </w:rPr>
      </w:pPr>
    </w:p>
    <w:p w14:paraId="707FDFF9" w14:textId="77777777" w:rsidR="002E75EF" w:rsidRPr="006D4697" w:rsidRDefault="002E75EF" w:rsidP="002E75EF">
      <w:pPr>
        <w:jc w:val="both"/>
        <w:rPr>
          <w:rFonts w:asciiTheme="minorHAnsi" w:hAnsiTheme="minorHAnsi" w:cstheme="minorHAnsi"/>
          <w:szCs w:val="22"/>
          <w:lang w:val="el-GR"/>
        </w:rPr>
      </w:pPr>
    </w:p>
    <w:p w14:paraId="74C034C9" w14:textId="77777777" w:rsidR="002E75EF" w:rsidRPr="00A54F3A" w:rsidRDefault="002E75EF" w:rsidP="002E75EF">
      <w:pPr>
        <w:jc w:val="both"/>
        <w:rPr>
          <w:rFonts w:asciiTheme="minorHAnsi" w:hAnsiTheme="minorHAnsi" w:cstheme="minorHAnsi"/>
          <w:szCs w:val="22"/>
          <w:lang w:val="el-GR"/>
        </w:rPr>
      </w:pPr>
      <w:r w:rsidRPr="00A54F3A">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13</w:t>
      </w:r>
      <w:r w:rsidRPr="00A54F3A">
        <w:rPr>
          <w:rFonts w:asciiTheme="minorHAnsi" w:hAnsiTheme="minorHAnsi" w:cstheme="minorHAnsi"/>
          <w:szCs w:val="22"/>
          <w:lang w:val="el-GR"/>
        </w:rPr>
        <w:t>.</w:t>
      </w:r>
      <w:r>
        <w:rPr>
          <w:rFonts w:asciiTheme="minorHAnsi" w:hAnsiTheme="minorHAnsi" w:cstheme="minorHAnsi"/>
          <w:szCs w:val="22"/>
          <w:lang w:val="el-GR"/>
        </w:rPr>
        <w:t>5</w:t>
      </w:r>
      <w:r w:rsidRPr="00A54F3A">
        <w:rPr>
          <w:rFonts w:asciiTheme="minorHAnsi" w:hAnsiTheme="minorHAnsi" w:cstheme="minorHAnsi"/>
          <w:szCs w:val="22"/>
          <w:lang w:val="el-GR"/>
        </w:rPr>
        <w:t>00,00 +</w:t>
      </w:r>
      <w:r>
        <w:rPr>
          <w:rFonts w:asciiTheme="minorHAnsi" w:hAnsiTheme="minorHAnsi" w:cstheme="minorHAnsi"/>
          <w:szCs w:val="22"/>
          <w:lang w:val="el-GR"/>
        </w:rPr>
        <w:t xml:space="preserve"> ΦΠΑ</w:t>
      </w:r>
      <w:r w:rsidRPr="00A54F3A">
        <w:rPr>
          <w:rFonts w:asciiTheme="minorHAnsi" w:hAnsiTheme="minorHAnsi" w:cstheme="minorHAnsi"/>
          <w:szCs w:val="22"/>
          <w:lang w:val="el-GR"/>
        </w:rPr>
        <w:t>.</w:t>
      </w:r>
    </w:p>
    <w:p w14:paraId="0CB6016D" w14:textId="77777777" w:rsidR="002E75EF" w:rsidRPr="00A54F3A" w:rsidRDefault="002E75EF" w:rsidP="002E75EF">
      <w:pPr>
        <w:jc w:val="both"/>
        <w:rPr>
          <w:rFonts w:asciiTheme="minorHAnsi" w:hAnsiTheme="minorHAnsi" w:cstheme="minorHAnsi"/>
          <w:szCs w:val="22"/>
          <w:lang w:val="el-GR"/>
        </w:rPr>
      </w:pPr>
    </w:p>
    <w:p w14:paraId="3D61768F" w14:textId="3BC65100" w:rsidR="002E75EF" w:rsidRPr="00BC0C7D"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 </w:t>
      </w:r>
      <w:r w:rsidRPr="00A54F3A">
        <w:rPr>
          <w:rFonts w:asciiTheme="minorHAnsi" w:hAnsiTheme="minorHAnsi" w:cstheme="minorHAnsi"/>
          <w:szCs w:val="22"/>
          <w:lang w:val="el-GR"/>
        </w:rPr>
        <w:t xml:space="preserve">Η Επιτροπή αφού συζητά το θέμα αποφασίζει την έγκριση των όρων του </w:t>
      </w:r>
      <w:r w:rsidR="00F767BA" w:rsidRPr="00A54F3A">
        <w:rPr>
          <w:rFonts w:asciiTheme="minorHAnsi" w:hAnsiTheme="minorHAnsi" w:cstheme="minorHAnsi"/>
          <w:szCs w:val="22"/>
          <w:lang w:val="el-GR"/>
        </w:rPr>
        <w:t>διαγωνισμό</w:t>
      </w:r>
      <w:r>
        <w:rPr>
          <w:rFonts w:asciiTheme="minorHAnsi" w:hAnsiTheme="minorHAnsi" w:cstheme="minorHAnsi"/>
          <w:szCs w:val="22"/>
          <w:lang w:val="el-GR"/>
        </w:rPr>
        <w:t xml:space="preserve"> και την άμεση προκήρυξη του. </w:t>
      </w:r>
    </w:p>
    <w:p w14:paraId="5F0E1C1F" w14:textId="77777777" w:rsidR="002E75EF" w:rsidRDefault="002E75EF" w:rsidP="002E75EF">
      <w:pPr>
        <w:jc w:val="both"/>
        <w:rPr>
          <w:rFonts w:asciiTheme="minorHAnsi" w:hAnsiTheme="minorHAnsi" w:cstheme="minorHAnsi"/>
          <w:b/>
          <w:bCs/>
          <w:szCs w:val="22"/>
          <w:lang w:val="el-GR"/>
        </w:rPr>
      </w:pPr>
    </w:p>
    <w:p w14:paraId="577A8246" w14:textId="77777777" w:rsidR="002E75EF" w:rsidRDefault="002E75EF" w:rsidP="002E75EF">
      <w:pPr>
        <w:jc w:val="both"/>
        <w:rPr>
          <w:rFonts w:asciiTheme="minorHAnsi" w:hAnsiTheme="minorHAnsi" w:cstheme="minorHAnsi"/>
          <w:b/>
          <w:bCs/>
          <w:szCs w:val="22"/>
          <w:lang w:val="el-GR"/>
        </w:rPr>
      </w:pPr>
    </w:p>
    <w:p w14:paraId="7F58CDDC" w14:textId="77777777" w:rsidR="00B914C9" w:rsidRDefault="00B914C9" w:rsidP="002E75EF">
      <w:pPr>
        <w:jc w:val="both"/>
        <w:rPr>
          <w:rFonts w:asciiTheme="minorHAnsi" w:hAnsiTheme="minorHAnsi" w:cstheme="minorHAnsi"/>
          <w:b/>
          <w:bCs/>
          <w:szCs w:val="22"/>
          <w:lang w:val="el-GR"/>
        </w:rPr>
      </w:pPr>
    </w:p>
    <w:p w14:paraId="4C33AF8B" w14:textId="77777777" w:rsidR="00B914C9" w:rsidRDefault="00B914C9" w:rsidP="002E75EF">
      <w:pPr>
        <w:jc w:val="both"/>
        <w:rPr>
          <w:rFonts w:asciiTheme="minorHAnsi" w:hAnsiTheme="minorHAnsi" w:cstheme="minorHAnsi"/>
          <w:b/>
          <w:bCs/>
          <w:szCs w:val="22"/>
          <w:lang w:val="el-GR"/>
        </w:rPr>
      </w:pPr>
    </w:p>
    <w:p w14:paraId="06A05302" w14:textId="77777777" w:rsidR="00B914C9" w:rsidRDefault="00B914C9" w:rsidP="002E75EF">
      <w:pPr>
        <w:jc w:val="both"/>
        <w:rPr>
          <w:rFonts w:asciiTheme="minorHAnsi" w:hAnsiTheme="minorHAnsi" w:cstheme="minorHAnsi"/>
          <w:b/>
          <w:bCs/>
          <w:szCs w:val="22"/>
          <w:lang w:val="el-GR"/>
        </w:rPr>
      </w:pPr>
    </w:p>
    <w:p w14:paraId="5CC7729C" w14:textId="77777777" w:rsidR="00B914C9" w:rsidRDefault="00B914C9" w:rsidP="002E75EF">
      <w:pPr>
        <w:jc w:val="both"/>
        <w:rPr>
          <w:rFonts w:asciiTheme="minorHAnsi" w:hAnsiTheme="minorHAnsi" w:cstheme="minorHAnsi"/>
          <w:b/>
          <w:bCs/>
          <w:szCs w:val="22"/>
          <w:lang w:val="el-GR"/>
        </w:rPr>
      </w:pPr>
    </w:p>
    <w:p w14:paraId="01066078" w14:textId="77777777" w:rsidR="00B914C9" w:rsidRDefault="00B914C9" w:rsidP="002E75EF">
      <w:pPr>
        <w:jc w:val="both"/>
        <w:rPr>
          <w:rFonts w:asciiTheme="minorHAnsi" w:hAnsiTheme="minorHAnsi" w:cstheme="minorHAnsi"/>
          <w:b/>
          <w:bCs/>
          <w:szCs w:val="22"/>
          <w:lang w:val="el-GR"/>
        </w:rPr>
      </w:pPr>
    </w:p>
    <w:p w14:paraId="24B1C6FE" w14:textId="77777777" w:rsidR="00B914C9" w:rsidRDefault="00B914C9" w:rsidP="002E75EF">
      <w:pPr>
        <w:jc w:val="both"/>
        <w:rPr>
          <w:rFonts w:asciiTheme="minorHAnsi" w:hAnsiTheme="minorHAnsi" w:cstheme="minorHAnsi"/>
          <w:b/>
          <w:bCs/>
          <w:szCs w:val="22"/>
          <w:lang w:val="el-GR"/>
        </w:rPr>
      </w:pPr>
    </w:p>
    <w:p w14:paraId="50938A4C" w14:textId="77777777" w:rsidR="00B914C9" w:rsidRDefault="00B914C9" w:rsidP="002E75EF">
      <w:pPr>
        <w:jc w:val="both"/>
        <w:rPr>
          <w:rFonts w:asciiTheme="minorHAnsi" w:hAnsiTheme="minorHAnsi" w:cstheme="minorHAnsi"/>
          <w:b/>
          <w:bCs/>
          <w:szCs w:val="22"/>
          <w:lang w:val="el-GR"/>
        </w:rPr>
      </w:pPr>
    </w:p>
    <w:p w14:paraId="345CFD4F" w14:textId="77777777" w:rsidR="00B914C9" w:rsidRDefault="00B914C9" w:rsidP="002E75EF">
      <w:pPr>
        <w:jc w:val="both"/>
        <w:rPr>
          <w:rFonts w:asciiTheme="minorHAnsi" w:hAnsiTheme="minorHAnsi" w:cstheme="minorHAnsi"/>
          <w:b/>
          <w:bCs/>
          <w:szCs w:val="22"/>
          <w:lang w:val="el-GR"/>
        </w:rPr>
      </w:pPr>
    </w:p>
    <w:p w14:paraId="24894EDC" w14:textId="77777777" w:rsidR="00B914C9" w:rsidRDefault="00B914C9" w:rsidP="002E75EF">
      <w:pPr>
        <w:jc w:val="both"/>
        <w:rPr>
          <w:rFonts w:asciiTheme="minorHAnsi" w:hAnsiTheme="minorHAnsi" w:cstheme="minorHAnsi"/>
          <w:b/>
          <w:bCs/>
          <w:szCs w:val="22"/>
          <w:lang w:val="el-GR"/>
        </w:rPr>
      </w:pPr>
    </w:p>
    <w:p w14:paraId="02BE74A0" w14:textId="77777777" w:rsidR="00B914C9" w:rsidRDefault="00B914C9" w:rsidP="002E75EF">
      <w:pPr>
        <w:jc w:val="both"/>
        <w:rPr>
          <w:rFonts w:asciiTheme="minorHAnsi" w:hAnsiTheme="minorHAnsi" w:cstheme="minorHAnsi"/>
          <w:b/>
          <w:bCs/>
          <w:szCs w:val="22"/>
          <w:lang w:val="el-GR"/>
        </w:rPr>
      </w:pPr>
    </w:p>
    <w:p w14:paraId="3AAD7776" w14:textId="77777777" w:rsidR="00B914C9" w:rsidRDefault="00B914C9" w:rsidP="002E75EF">
      <w:pPr>
        <w:jc w:val="both"/>
        <w:rPr>
          <w:rFonts w:asciiTheme="minorHAnsi" w:hAnsiTheme="minorHAnsi" w:cstheme="minorHAnsi"/>
          <w:b/>
          <w:bCs/>
          <w:szCs w:val="22"/>
          <w:lang w:val="el-GR"/>
        </w:rPr>
      </w:pPr>
    </w:p>
    <w:p w14:paraId="69A7E67C" w14:textId="77777777" w:rsidR="00B914C9" w:rsidRDefault="00B914C9" w:rsidP="002E75EF">
      <w:pPr>
        <w:jc w:val="both"/>
        <w:rPr>
          <w:rFonts w:asciiTheme="minorHAnsi" w:hAnsiTheme="minorHAnsi" w:cstheme="minorHAnsi"/>
          <w:b/>
          <w:bCs/>
          <w:szCs w:val="22"/>
          <w:lang w:val="el-GR"/>
        </w:rPr>
      </w:pPr>
    </w:p>
    <w:p w14:paraId="25BA292E" w14:textId="77777777" w:rsidR="00B914C9" w:rsidRDefault="00B914C9" w:rsidP="002E75EF">
      <w:pPr>
        <w:jc w:val="both"/>
        <w:rPr>
          <w:rFonts w:asciiTheme="minorHAnsi" w:hAnsiTheme="minorHAnsi" w:cstheme="minorHAnsi"/>
          <w:b/>
          <w:bCs/>
          <w:szCs w:val="22"/>
          <w:lang w:val="el-GR"/>
        </w:rPr>
      </w:pPr>
    </w:p>
    <w:p w14:paraId="01A9FB2C" w14:textId="77777777" w:rsidR="00B914C9" w:rsidRDefault="00B914C9" w:rsidP="002E75EF">
      <w:pPr>
        <w:jc w:val="both"/>
        <w:rPr>
          <w:rFonts w:asciiTheme="minorHAnsi" w:hAnsiTheme="minorHAnsi" w:cstheme="minorHAnsi"/>
          <w:b/>
          <w:bCs/>
          <w:szCs w:val="22"/>
          <w:lang w:val="el-GR"/>
        </w:rPr>
      </w:pPr>
    </w:p>
    <w:p w14:paraId="5F8F17F8" w14:textId="77777777" w:rsidR="00B914C9" w:rsidRDefault="00B914C9" w:rsidP="002E75EF">
      <w:pPr>
        <w:jc w:val="both"/>
        <w:rPr>
          <w:rFonts w:asciiTheme="minorHAnsi" w:hAnsiTheme="minorHAnsi" w:cstheme="minorHAnsi"/>
          <w:b/>
          <w:bCs/>
          <w:szCs w:val="22"/>
          <w:lang w:val="el-GR"/>
        </w:rPr>
      </w:pPr>
    </w:p>
    <w:p w14:paraId="41BC5379" w14:textId="77777777" w:rsidR="00B914C9" w:rsidRDefault="00B914C9" w:rsidP="002E75EF">
      <w:pPr>
        <w:jc w:val="both"/>
        <w:rPr>
          <w:rFonts w:asciiTheme="minorHAnsi" w:hAnsiTheme="minorHAnsi" w:cstheme="minorHAnsi"/>
          <w:b/>
          <w:bCs/>
          <w:szCs w:val="22"/>
          <w:lang w:val="el-GR"/>
        </w:rPr>
      </w:pPr>
    </w:p>
    <w:p w14:paraId="21824168" w14:textId="77777777" w:rsidR="00B914C9" w:rsidRDefault="00B914C9" w:rsidP="002E75EF">
      <w:pPr>
        <w:jc w:val="both"/>
        <w:rPr>
          <w:rFonts w:asciiTheme="minorHAnsi" w:hAnsiTheme="minorHAnsi" w:cstheme="minorHAnsi"/>
          <w:b/>
          <w:bCs/>
          <w:szCs w:val="22"/>
          <w:lang w:val="el-GR"/>
        </w:rPr>
      </w:pPr>
    </w:p>
    <w:p w14:paraId="1F7543A7" w14:textId="77777777" w:rsidR="00B914C9" w:rsidRDefault="00B914C9" w:rsidP="002E75EF">
      <w:pPr>
        <w:jc w:val="both"/>
        <w:rPr>
          <w:rFonts w:asciiTheme="minorHAnsi" w:hAnsiTheme="minorHAnsi" w:cstheme="minorHAnsi"/>
          <w:b/>
          <w:bCs/>
          <w:szCs w:val="22"/>
          <w:lang w:val="el-GR"/>
        </w:rPr>
      </w:pPr>
    </w:p>
    <w:p w14:paraId="53DA4AE3" w14:textId="77777777" w:rsidR="00B914C9" w:rsidRDefault="00B914C9" w:rsidP="002E75EF">
      <w:pPr>
        <w:jc w:val="both"/>
        <w:rPr>
          <w:rFonts w:asciiTheme="minorHAnsi" w:hAnsiTheme="minorHAnsi" w:cstheme="minorHAnsi"/>
          <w:b/>
          <w:bCs/>
          <w:szCs w:val="22"/>
          <w:lang w:val="el-GR"/>
        </w:rPr>
      </w:pPr>
    </w:p>
    <w:p w14:paraId="28BC981C" w14:textId="77777777" w:rsidR="00B914C9" w:rsidRDefault="00B914C9" w:rsidP="002E75EF">
      <w:pPr>
        <w:jc w:val="both"/>
        <w:rPr>
          <w:rFonts w:asciiTheme="minorHAnsi" w:hAnsiTheme="minorHAnsi" w:cstheme="minorHAnsi"/>
          <w:b/>
          <w:bCs/>
          <w:szCs w:val="22"/>
          <w:lang w:val="el-GR"/>
        </w:rPr>
      </w:pPr>
    </w:p>
    <w:p w14:paraId="13A62E90" w14:textId="77777777" w:rsidR="00B914C9" w:rsidRDefault="00B914C9" w:rsidP="002E75EF">
      <w:pPr>
        <w:jc w:val="both"/>
        <w:rPr>
          <w:rFonts w:asciiTheme="minorHAnsi" w:hAnsiTheme="minorHAnsi" w:cstheme="minorHAnsi"/>
          <w:b/>
          <w:bCs/>
          <w:szCs w:val="22"/>
          <w:lang w:val="el-GR"/>
        </w:rPr>
      </w:pPr>
    </w:p>
    <w:p w14:paraId="007B9350" w14:textId="77777777" w:rsidR="00B914C9" w:rsidRDefault="00B914C9" w:rsidP="002E75EF">
      <w:pPr>
        <w:jc w:val="both"/>
        <w:rPr>
          <w:rFonts w:asciiTheme="minorHAnsi" w:hAnsiTheme="minorHAnsi" w:cstheme="minorHAnsi"/>
          <w:b/>
          <w:bCs/>
          <w:szCs w:val="22"/>
          <w:lang w:val="el-GR"/>
        </w:rPr>
      </w:pPr>
    </w:p>
    <w:p w14:paraId="65BE66B4" w14:textId="77777777" w:rsidR="00B914C9" w:rsidRDefault="00B914C9" w:rsidP="002E75EF">
      <w:pPr>
        <w:jc w:val="both"/>
        <w:rPr>
          <w:rFonts w:asciiTheme="minorHAnsi" w:hAnsiTheme="minorHAnsi" w:cstheme="minorHAnsi"/>
          <w:b/>
          <w:bCs/>
          <w:szCs w:val="22"/>
          <w:lang w:val="el-GR"/>
        </w:rPr>
      </w:pPr>
    </w:p>
    <w:p w14:paraId="70A6EAD3" w14:textId="77777777" w:rsidR="00B914C9" w:rsidRDefault="00B914C9" w:rsidP="002E75EF">
      <w:pPr>
        <w:jc w:val="both"/>
        <w:rPr>
          <w:rFonts w:asciiTheme="minorHAnsi" w:hAnsiTheme="minorHAnsi" w:cstheme="minorHAnsi"/>
          <w:b/>
          <w:bCs/>
          <w:szCs w:val="22"/>
          <w:lang w:val="el-GR"/>
        </w:rPr>
      </w:pPr>
    </w:p>
    <w:p w14:paraId="5BCF5883" w14:textId="77777777" w:rsidR="00B914C9" w:rsidRDefault="00B914C9" w:rsidP="002E75EF">
      <w:pPr>
        <w:jc w:val="both"/>
        <w:rPr>
          <w:rFonts w:asciiTheme="minorHAnsi" w:hAnsiTheme="minorHAnsi" w:cstheme="minorHAnsi"/>
          <w:b/>
          <w:bCs/>
          <w:szCs w:val="22"/>
          <w:lang w:val="el-GR"/>
        </w:rPr>
      </w:pPr>
    </w:p>
    <w:p w14:paraId="1E768084" w14:textId="77777777" w:rsidR="00B914C9" w:rsidRDefault="00B914C9" w:rsidP="002E75EF">
      <w:pPr>
        <w:jc w:val="both"/>
        <w:rPr>
          <w:rFonts w:asciiTheme="minorHAnsi" w:hAnsiTheme="minorHAnsi" w:cstheme="minorHAnsi"/>
          <w:b/>
          <w:bCs/>
          <w:szCs w:val="22"/>
          <w:lang w:val="el-GR"/>
        </w:rPr>
      </w:pPr>
    </w:p>
    <w:p w14:paraId="33B8AE77" w14:textId="77777777" w:rsidR="00B914C9" w:rsidRDefault="00B914C9" w:rsidP="002E75EF">
      <w:pPr>
        <w:jc w:val="both"/>
        <w:rPr>
          <w:rFonts w:asciiTheme="minorHAnsi" w:hAnsiTheme="minorHAnsi" w:cstheme="minorHAnsi"/>
          <w:b/>
          <w:bCs/>
          <w:szCs w:val="22"/>
          <w:lang w:val="el-GR"/>
        </w:rPr>
      </w:pPr>
    </w:p>
    <w:p w14:paraId="4791ED23" w14:textId="77777777" w:rsidR="00B914C9" w:rsidRDefault="00B914C9" w:rsidP="002E75EF">
      <w:pPr>
        <w:jc w:val="both"/>
        <w:rPr>
          <w:rFonts w:asciiTheme="minorHAnsi" w:hAnsiTheme="minorHAnsi" w:cstheme="minorHAnsi"/>
          <w:b/>
          <w:bCs/>
          <w:szCs w:val="22"/>
          <w:lang w:val="el-GR"/>
        </w:rPr>
      </w:pPr>
    </w:p>
    <w:p w14:paraId="6004CF70" w14:textId="77777777" w:rsidR="00B914C9" w:rsidRDefault="00B914C9" w:rsidP="002E75EF">
      <w:pPr>
        <w:jc w:val="both"/>
        <w:rPr>
          <w:rFonts w:asciiTheme="minorHAnsi" w:hAnsiTheme="minorHAnsi" w:cstheme="minorHAnsi"/>
          <w:b/>
          <w:bCs/>
          <w:szCs w:val="22"/>
          <w:lang w:val="el-GR"/>
        </w:rPr>
      </w:pPr>
    </w:p>
    <w:p w14:paraId="4013E4FA" w14:textId="77777777" w:rsidR="00B914C9" w:rsidRDefault="00B914C9" w:rsidP="002E75EF">
      <w:pPr>
        <w:jc w:val="both"/>
        <w:rPr>
          <w:rFonts w:asciiTheme="minorHAnsi" w:hAnsiTheme="minorHAnsi" w:cstheme="minorHAnsi"/>
          <w:b/>
          <w:bCs/>
          <w:szCs w:val="22"/>
          <w:lang w:val="el-GR"/>
        </w:rPr>
      </w:pPr>
    </w:p>
    <w:p w14:paraId="101C8F1D" w14:textId="77777777" w:rsidR="00B914C9" w:rsidRDefault="00B914C9" w:rsidP="002E75EF">
      <w:pPr>
        <w:jc w:val="both"/>
        <w:rPr>
          <w:rFonts w:asciiTheme="minorHAnsi" w:hAnsiTheme="minorHAnsi" w:cstheme="minorHAnsi"/>
          <w:b/>
          <w:bCs/>
          <w:szCs w:val="22"/>
          <w:lang w:val="el-GR"/>
        </w:rPr>
      </w:pPr>
    </w:p>
    <w:p w14:paraId="63651A83" w14:textId="77777777" w:rsidR="00B914C9" w:rsidRDefault="00B914C9" w:rsidP="002E75EF">
      <w:pPr>
        <w:jc w:val="both"/>
        <w:rPr>
          <w:rFonts w:asciiTheme="minorHAnsi" w:hAnsiTheme="minorHAnsi" w:cstheme="minorHAnsi"/>
          <w:b/>
          <w:bCs/>
          <w:szCs w:val="22"/>
          <w:lang w:val="el-GR"/>
        </w:rPr>
      </w:pPr>
    </w:p>
    <w:p w14:paraId="5FFE2142" w14:textId="77777777" w:rsidR="00B914C9" w:rsidRPr="006D4697" w:rsidRDefault="00B914C9" w:rsidP="002E75EF">
      <w:pPr>
        <w:jc w:val="both"/>
        <w:rPr>
          <w:rFonts w:asciiTheme="minorHAnsi" w:hAnsiTheme="minorHAnsi" w:cstheme="minorHAnsi"/>
          <w:b/>
          <w:bCs/>
          <w:szCs w:val="22"/>
          <w:lang w:val="el-GR"/>
        </w:rPr>
      </w:pPr>
    </w:p>
    <w:p w14:paraId="3B59B8BD" w14:textId="77777777" w:rsidR="002E75EF" w:rsidRPr="00A54F3A" w:rsidRDefault="002E75EF" w:rsidP="002E75EF">
      <w:pPr>
        <w:pStyle w:val="ListParagraph"/>
        <w:numPr>
          <w:ilvl w:val="0"/>
          <w:numId w:val="26"/>
        </w:numPr>
        <w:contextualSpacing/>
        <w:jc w:val="both"/>
        <w:rPr>
          <w:rFonts w:ascii="Calibri" w:hAnsi="Calibri"/>
          <w:b/>
          <w:bCs/>
          <w:szCs w:val="22"/>
          <w:lang w:val="el-GR"/>
        </w:rPr>
      </w:pPr>
      <w:r w:rsidRPr="00A54F3A">
        <w:rPr>
          <w:rFonts w:asciiTheme="minorHAnsi" w:hAnsiTheme="minorHAnsi" w:cstheme="minorHAnsi"/>
          <w:b/>
          <w:bCs/>
          <w:szCs w:val="22"/>
          <w:lang w:val="el-GR"/>
        </w:rPr>
        <w:t xml:space="preserve"> </w:t>
      </w:r>
      <w:r w:rsidRPr="00A54F3A">
        <w:rPr>
          <w:rFonts w:ascii="Calibri" w:hAnsi="Calibri"/>
          <w:b/>
          <w:bCs/>
          <w:szCs w:val="22"/>
          <w:lang w:val="el-GR"/>
        </w:rPr>
        <w:t>Όροι Διαγωνισμού για την ρυμούλκηση οχημάτων στα Δημοτικά Διαμερίσματα Λάρνακας, Λιβαδιών και Βορόκληνης του Δήμου Λάρνακας για περίοδο δύο ετών. Επισυνάπτονται οι όροι.</w:t>
      </w:r>
    </w:p>
    <w:p w14:paraId="7C10FE94" w14:textId="77777777" w:rsidR="002E75EF" w:rsidRDefault="002E75EF" w:rsidP="002E75EF">
      <w:pPr>
        <w:jc w:val="both"/>
        <w:rPr>
          <w:rFonts w:ascii="Calibri" w:hAnsi="Calibri"/>
          <w:b/>
          <w:bCs/>
          <w:szCs w:val="22"/>
          <w:lang w:val="el-GR"/>
        </w:rPr>
      </w:pPr>
    </w:p>
    <w:p w14:paraId="33035E64" w14:textId="77777777" w:rsidR="002E75EF" w:rsidRDefault="002E75EF" w:rsidP="002E75EF">
      <w:pPr>
        <w:jc w:val="both"/>
        <w:rPr>
          <w:rFonts w:ascii="Calibri" w:hAnsi="Calibri"/>
          <w:szCs w:val="22"/>
          <w:lang w:val="el-GR"/>
        </w:rPr>
      </w:pPr>
      <w:r w:rsidRPr="00A54F3A">
        <w:rPr>
          <w:rFonts w:ascii="Calibri" w:hAnsi="Calibri"/>
          <w:szCs w:val="22"/>
          <w:lang w:val="el-GR"/>
        </w:rPr>
        <w:t>Η Επιτροπή ενημερώνεται για τους όρους του διαγωνισμού που ετοιμάστηκαν για την</w:t>
      </w:r>
      <w:r w:rsidRPr="00A54F3A">
        <w:rPr>
          <w:lang w:val="el-GR"/>
        </w:rPr>
        <w:t xml:space="preserve"> </w:t>
      </w:r>
      <w:r w:rsidRPr="00A54F3A">
        <w:rPr>
          <w:rFonts w:ascii="Calibri" w:hAnsi="Calibri"/>
          <w:szCs w:val="22"/>
          <w:lang w:val="el-GR"/>
        </w:rPr>
        <w:t>ρυμούλκηση οχημάτων στα Δημοτικά Διαμερίσματα Λάρνακας, Λιβαδιών και Βορόκληνης του Δήμου Λάρνακας για περίοδο δύο ετών.</w:t>
      </w:r>
    </w:p>
    <w:p w14:paraId="2348E817" w14:textId="77777777" w:rsidR="002E75EF" w:rsidRDefault="002E75EF" w:rsidP="002E75EF">
      <w:pPr>
        <w:jc w:val="both"/>
        <w:rPr>
          <w:rFonts w:ascii="Calibri" w:hAnsi="Calibri"/>
          <w:szCs w:val="22"/>
          <w:lang w:val="el-GR"/>
        </w:rPr>
      </w:pPr>
    </w:p>
    <w:p w14:paraId="3EFC71F4" w14:textId="77777777" w:rsidR="002E75EF" w:rsidRPr="00A54F3A" w:rsidRDefault="002E75EF" w:rsidP="002E75EF">
      <w:pPr>
        <w:jc w:val="both"/>
        <w:rPr>
          <w:rFonts w:asciiTheme="minorHAnsi" w:hAnsiTheme="minorHAnsi" w:cstheme="minorHAnsi"/>
          <w:szCs w:val="22"/>
          <w:lang w:val="el-GR"/>
        </w:rPr>
      </w:pPr>
      <w:r w:rsidRPr="00A54F3A">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22</w:t>
      </w:r>
      <w:r w:rsidRPr="00A54F3A">
        <w:rPr>
          <w:rFonts w:asciiTheme="minorHAnsi" w:hAnsiTheme="minorHAnsi" w:cstheme="minorHAnsi"/>
          <w:szCs w:val="22"/>
          <w:lang w:val="el-GR"/>
        </w:rPr>
        <w:t>.</w:t>
      </w:r>
      <w:r>
        <w:rPr>
          <w:rFonts w:asciiTheme="minorHAnsi" w:hAnsiTheme="minorHAnsi" w:cstheme="minorHAnsi"/>
          <w:szCs w:val="22"/>
          <w:lang w:val="el-GR"/>
        </w:rPr>
        <w:t>0</w:t>
      </w:r>
      <w:r w:rsidRPr="00A54F3A">
        <w:rPr>
          <w:rFonts w:asciiTheme="minorHAnsi" w:hAnsiTheme="minorHAnsi" w:cstheme="minorHAnsi"/>
          <w:szCs w:val="22"/>
          <w:lang w:val="el-GR"/>
        </w:rPr>
        <w:t>00,00 +</w:t>
      </w:r>
      <w:r>
        <w:rPr>
          <w:rFonts w:asciiTheme="minorHAnsi" w:hAnsiTheme="minorHAnsi" w:cstheme="minorHAnsi"/>
          <w:szCs w:val="22"/>
          <w:lang w:val="el-GR"/>
        </w:rPr>
        <w:t xml:space="preserve"> ΦΠΑ</w:t>
      </w:r>
      <w:r w:rsidRPr="00A54F3A">
        <w:rPr>
          <w:rFonts w:asciiTheme="minorHAnsi" w:hAnsiTheme="minorHAnsi" w:cstheme="minorHAnsi"/>
          <w:szCs w:val="22"/>
          <w:lang w:val="el-GR"/>
        </w:rPr>
        <w:t>.</w:t>
      </w:r>
    </w:p>
    <w:p w14:paraId="75AC6EEF" w14:textId="77777777" w:rsidR="002E75EF" w:rsidRPr="00A54F3A" w:rsidRDefault="002E75EF" w:rsidP="002E75EF">
      <w:pPr>
        <w:jc w:val="both"/>
        <w:rPr>
          <w:rFonts w:asciiTheme="minorHAnsi" w:hAnsiTheme="minorHAnsi" w:cstheme="minorHAnsi"/>
          <w:szCs w:val="22"/>
          <w:lang w:val="el-GR"/>
        </w:rPr>
      </w:pPr>
    </w:p>
    <w:p w14:paraId="7328CA19" w14:textId="77777777"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 </w:t>
      </w:r>
      <w:r w:rsidRPr="00A54F3A">
        <w:rPr>
          <w:rFonts w:asciiTheme="minorHAnsi" w:hAnsiTheme="minorHAnsi" w:cstheme="minorHAnsi"/>
          <w:szCs w:val="22"/>
          <w:lang w:val="el-GR"/>
        </w:rPr>
        <w:t>Η Επιτροπή αφού συζητά το θέμα αποφασίζει την έγκριση των όρων του διαγωνισμού</w:t>
      </w:r>
      <w:r>
        <w:rPr>
          <w:rFonts w:asciiTheme="minorHAnsi" w:hAnsiTheme="minorHAnsi" w:cstheme="minorHAnsi"/>
          <w:szCs w:val="22"/>
          <w:lang w:val="el-GR"/>
        </w:rPr>
        <w:t>. Ως Επιτροπή Αξιολόγησης του πιο πάνω διαγωνισμού ορίζονται οι:</w:t>
      </w:r>
    </w:p>
    <w:p w14:paraId="7EDE03E9" w14:textId="77777777" w:rsidR="002E75EF" w:rsidRDefault="002E75EF" w:rsidP="002E75EF">
      <w:pPr>
        <w:jc w:val="both"/>
        <w:rPr>
          <w:rFonts w:asciiTheme="minorHAnsi" w:hAnsiTheme="minorHAnsi" w:cstheme="minorHAnsi"/>
          <w:szCs w:val="22"/>
          <w:lang w:val="el-GR"/>
        </w:rPr>
      </w:pPr>
    </w:p>
    <w:p w14:paraId="2648F1F7" w14:textId="17DB063D" w:rsidR="002E75EF" w:rsidRDefault="00F767BA" w:rsidP="002E75EF">
      <w:pPr>
        <w:pStyle w:val="ListParagraph"/>
        <w:numPr>
          <w:ilvl w:val="0"/>
          <w:numId w:val="24"/>
        </w:numPr>
        <w:contextualSpacing/>
        <w:jc w:val="both"/>
        <w:rPr>
          <w:rFonts w:asciiTheme="minorHAnsi" w:hAnsiTheme="minorHAnsi" w:cstheme="minorHAnsi"/>
          <w:szCs w:val="22"/>
          <w:lang w:val="el-GR"/>
        </w:rPr>
      </w:pPr>
      <w:r w:rsidRPr="00F767BA">
        <w:rPr>
          <w:rFonts w:asciiTheme="minorHAnsi" w:hAnsiTheme="minorHAnsi" w:cstheme="minorHAnsi"/>
          <w:szCs w:val="22"/>
          <w:lang w:val="el-GR"/>
        </w:rPr>
        <w:t>ΧΧΧΧΧΧΧΧΧΧΧ</w:t>
      </w:r>
      <w:r>
        <w:rPr>
          <w:rFonts w:asciiTheme="minorHAnsi" w:hAnsiTheme="minorHAnsi" w:cstheme="minorHAnsi"/>
          <w:szCs w:val="22"/>
          <w:lang w:val="el-GR"/>
        </w:rPr>
        <w:t>,</w:t>
      </w:r>
      <w:r w:rsidRPr="00F767BA">
        <w:rPr>
          <w:rFonts w:asciiTheme="minorHAnsi" w:hAnsiTheme="minorHAnsi" w:cstheme="minorHAnsi"/>
          <w:szCs w:val="22"/>
          <w:lang w:val="el-GR"/>
        </w:rPr>
        <w:t xml:space="preserve"> </w:t>
      </w:r>
    </w:p>
    <w:p w14:paraId="57774EFF" w14:textId="7CCDDF57" w:rsidR="002E75EF" w:rsidRPr="00BC0C7D" w:rsidRDefault="00F767BA" w:rsidP="002E75EF">
      <w:pPr>
        <w:pStyle w:val="ListParagraph"/>
        <w:numPr>
          <w:ilvl w:val="0"/>
          <w:numId w:val="24"/>
        </w:numPr>
        <w:contextualSpacing/>
        <w:jc w:val="both"/>
        <w:rPr>
          <w:rFonts w:asciiTheme="minorHAnsi" w:hAnsiTheme="minorHAnsi" w:cstheme="minorHAnsi"/>
          <w:szCs w:val="22"/>
          <w:lang w:val="el-GR"/>
        </w:rPr>
      </w:pPr>
      <w:r w:rsidRPr="00F767BA">
        <w:rPr>
          <w:rFonts w:asciiTheme="minorHAnsi" w:hAnsiTheme="minorHAnsi" w:cstheme="minorHAnsi"/>
          <w:szCs w:val="22"/>
          <w:lang w:val="el-GR"/>
        </w:rPr>
        <w:t>ΧΧΧΧΧΧΧΧΧΧΧ</w:t>
      </w:r>
      <w:r w:rsidR="002E75EF">
        <w:rPr>
          <w:rFonts w:asciiTheme="minorHAnsi" w:hAnsiTheme="minorHAnsi" w:cstheme="minorHAnsi"/>
          <w:szCs w:val="22"/>
          <w:lang w:val="el-GR"/>
        </w:rPr>
        <w:t xml:space="preserve">, </w:t>
      </w:r>
    </w:p>
    <w:p w14:paraId="03FACBBF" w14:textId="0C8D222F" w:rsidR="002E75EF" w:rsidRPr="008D2AFC" w:rsidRDefault="00F767BA" w:rsidP="00C15AE3">
      <w:pPr>
        <w:pStyle w:val="ListParagraph"/>
        <w:numPr>
          <w:ilvl w:val="0"/>
          <w:numId w:val="24"/>
        </w:numPr>
        <w:contextualSpacing/>
        <w:jc w:val="both"/>
        <w:rPr>
          <w:rFonts w:ascii="Calibri" w:hAnsi="Calibri"/>
          <w:szCs w:val="22"/>
          <w:lang w:val="el-GR"/>
        </w:rPr>
      </w:pPr>
      <w:r w:rsidRPr="008D2AFC">
        <w:rPr>
          <w:rFonts w:asciiTheme="minorHAnsi" w:hAnsiTheme="minorHAnsi" w:cstheme="minorHAnsi"/>
          <w:szCs w:val="22"/>
          <w:lang w:val="el-GR"/>
        </w:rPr>
        <w:t>ΧΧΧΧΧΧΧΧΧΧΧ</w:t>
      </w:r>
      <w:r w:rsidR="002E75EF" w:rsidRPr="008D2AFC">
        <w:rPr>
          <w:rFonts w:asciiTheme="minorHAnsi" w:hAnsiTheme="minorHAnsi" w:cstheme="minorHAnsi"/>
          <w:szCs w:val="22"/>
          <w:lang w:val="el-GR"/>
        </w:rPr>
        <w:t xml:space="preserve">, </w:t>
      </w:r>
    </w:p>
    <w:p w14:paraId="476715D5" w14:textId="77777777" w:rsidR="002E75EF" w:rsidRDefault="002E75EF" w:rsidP="002E75EF">
      <w:pPr>
        <w:jc w:val="both"/>
        <w:rPr>
          <w:rFonts w:ascii="Calibri" w:hAnsi="Calibri"/>
          <w:szCs w:val="22"/>
          <w:lang w:val="el-GR"/>
        </w:rPr>
      </w:pPr>
    </w:p>
    <w:p w14:paraId="0C2F4D01" w14:textId="77777777" w:rsidR="002E75EF" w:rsidRDefault="002E75EF" w:rsidP="002E75EF">
      <w:pPr>
        <w:jc w:val="both"/>
        <w:rPr>
          <w:rFonts w:ascii="Calibri" w:hAnsi="Calibri"/>
          <w:szCs w:val="22"/>
          <w:lang w:val="el-GR"/>
        </w:rPr>
      </w:pPr>
    </w:p>
    <w:p w14:paraId="47E7A9D2" w14:textId="77777777" w:rsidR="002E75EF" w:rsidRDefault="002E75EF" w:rsidP="002E75EF">
      <w:pPr>
        <w:jc w:val="both"/>
        <w:rPr>
          <w:rFonts w:ascii="Calibri" w:hAnsi="Calibri"/>
          <w:szCs w:val="22"/>
          <w:lang w:val="el-GR"/>
        </w:rPr>
      </w:pPr>
    </w:p>
    <w:p w14:paraId="205F716A" w14:textId="77777777" w:rsidR="002E75EF" w:rsidRDefault="002E75EF" w:rsidP="002E75EF">
      <w:pPr>
        <w:jc w:val="both"/>
        <w:rPr>
          <w:rFonts w:ascii="Calibri" w:hAnsi="Calibri"/>
          <w:szCs w:val="22"/>
          <w:lang w:val="el-GR"/>
        </w:rPr>
      </w:pPr>
    </w:p>
    <w:p w14:paraId="6E0E5958" w14:textId="77777777" w:rsidR="00B914C9" w:rsidRDefault="00B914C9" w:rsidP="002E75EF">
      <w:pPr>
        <w:jc w:val="both"/>
        <w:rPr>
          <w:rFonts w:ascii="Calibri" w:hAnsi="Calibri"/>
          <w:szCs w:val="22"/>
          <w:lang w:val="el-GR"/>
        </w:rPr>
      </w:pPr>
    </w:p>
    <w:p w14:paraId="3F4813CD" w14:textId="77777777" w:rsidR="00B914C9" w:rsidRDefault="00B914C9" w:rsidP="002E75EF">
      <w:pPr>
        <w:jc w:val="both"/>
        <w:rPr>
          <w:rFonts w:ascii="Calibri" w:hAnsi="Calibri"/>
          <w:szCs w:val="22"/>
          <w:lang w:val="el-GR"/>
        </w:rPr>
      </w:pPr>
    </w:p>
    <w:p w14:paraId="05E8D036" w14:textId="77777777" w:rsidR="00B914C9" w:rsidRDefault="00B914C9" w:rsidP="002E75EF">
      <w:pPr>
        <w:jc w:val="both"/>
        <w:rPr>
          <w:rFonts w:ascii="Calibri" w:hAnsi="Calibri"/>
          <w:szCs w:val="22"/>
          <w:lang w:val="el-GR"/>
        </w:rPr>
      </w:pPr>
    </w:p>
    <w:p w14:paraId="3BC568C8" w14:textId="77777777" w:rsidR="00B914C9" w:rsidRDefault="00B914C9" w:rsidP="002E75EF">
      <w:pPr>
        <w:jc w:val="both"/>
        <w:rPr>
          <w:rFonts w:ascii="Calibri" w:hAnsi="Calibri"/>
          <w:szCs w:val="22"/>
          <w:lang w:val="el-GR"/>
        </w:rPr>
      </w:pPr>
    </w:p>
    <w:p w14:paraId="17507AF1" w14:textId="77777777" w:rsidR="00B914C9" w:rsidRDefault="00B914C9" w:rsidP="002E75EF">
      <w:pPr>
        <w:jc w:val="both"/>
        <w:rPr>
          <w:rFonts w:ascii="Calibri" w:hAnsi="Calibri"/>
          <w:szCs w:val="22"/>
          <w:lang w:val="el-GR"/>
        </w:rPr>
      </w:pPr>
    </w:p>
    <w:p w14:paraId="7C44D05B" w14:textId="77777777" w:rsidR="00B914C9" w:rsidRDefault="00B914C9" w:rsidP="002E75EF">
      <w:pPr>
        <w:jc w:val="both"/>
        <w:rPr>
          <w:rFonts w:ascii="Calibri" w:hAnsi="Calibri"/>
          <w:szCs w:val="22"/>
          <w:lang w:val="el-GR"/>
        </w:rPr>
      </w:pPr>
    </w:p>
    <w:p w14:paraId="73F2ACAC" w14:textId="77777777" w:rsidR="00B914C9" w:rsidRDefault="00B914C9" w:rsidP="002E75EF">
      <w:pPr>
        <w:jc w:val="both"/>
        <w:rPr>
          <w:rFonts w:ascii="Calibri" w:hAnsi="Calibri"/>
          <w:szCs w:val="22"/>
          <w:lang w:val="el-GR"/>
        </w:rPr>
      </w:pPr>
    </w:p>
    <w:p w14:paraId="3F34B68C" w14:textId="77777777" w:rsidR="00B914C9" w:rsidRDefault="00B914C9" w:rsidP="002E75EF">
      <w:pPr>
        <w:jc w:val="both"/>
        <w:rPr>
          <w:rFonts w:ascii="Calibri" w:hAnsi="Calibri"/>
          <w:szCs w:val="22"/>
          <w:lang w:val="el-GR"/>
        </w:rPr>
      </w:pPr>
    </w:p>
    <w:p w14:paraId="51C721E5" w14:textId="77777777" w:rsidR="00B914C9" w:rsidRDefault="00B914C9" w:rsidP="002E75EF">
      <w:pPr>
        <w:jc w:val="both"/>
        <w:rPr>
          <w:rFonts w:ascii="Calibri" w:hAnsi="Calibri"/>
          <w:szCs w:val="22"/>
          <w:lang w:val="el-GR"/>
        </w:rPr>
      </w:pPr>
    </w:p>
    <w:p w14:paraId="5550D52B" w14:textId="77777777" w:rsidR="00B914C9" w:rsidRDefault="00B914C9" w:rsidP="002E75EF">
      <w:pPr>
        <w:jc w:val="both"/>
        <w:rPr>
          <w:rFonts w:ascii="Calibri" w:hAnsi="Calibri"/>
          <w:szCs w:val="22"/>
          <w:lang w:val="el-GR"/>
        </w:rPr>
      </w:pPr>
    </w:p>
    <w:p w14:paraId="661CF875" w14:textId="77777777" w:rsidR="00B914C9" w:rsidRDefault="00B914C9" w:rsidP="002E75EF">
      <w:pPr>
        <w:jc w:val="both"/>
        <w:rPr>
          <w:rFonts w:ascii="Calibri" w:hAnsi="Calibri"/>
          <w:szCs w:val="22"/>
          <w:lang w:val="el-GR"/>
        </w:rPr>
      </w:pPr>
    </w:p>
    <w:p w14:paraId="0FA0327B" w14:textId="77777777" w:rsidR="00B914C9" w:rsidRDefault="00B914C9" w:rsidP="002E75EF">
      <w:pPr>
        <w:jc w:val="both"/>
        <w:rPr>
          <w:rFonts w:ascii="Calibri" w:hAnsi="Calibri"/>
          <w:szCs w:val="22"/>
          <w:lang w:val="el-GR"/>
        </w:rPr>
      </w:pPr>
    </w:p>
    <w:p w14:paraId="6C3F3CA5" w14:textId="77777777" w:rsidR="00B914C9" w:rsidRDefault="00B914C9" w:rsidP="002E75EF">
      <w:pPr>
        <w:jc w:val="both"/>
        <w:rPr>
          <w:rFonts w:ascii="Calibri" w:hAnsi="Calibri"/>
          <w:szCs w:val="22"/>
          <w:lang w:val="el-GR"/>
        </w:rPr>
      </w:pPr>
    </w:p>
    <w:p w14:paraId="7DAAB0E2" w14:textId="77777777" w:rsidR="00B914C9" w:rsidRDefault="00B914C9" w:rsidP="002E75EF">
      <w:pPr>
        <w:jc w:val="both"/>
        <w:rPr>
          <w:rFonts w:ascii="Calibri" w:hAnsi="Calibri"/>
          <w:szCs w:val="22"/>
          <w:lang w:val="el-GR"/>
        </w:rPr>
      </w:pPr>
    </w:p>
    <w:p w14:paraId="6D60CB04" w14:textId="77777777" w:rsidR="00B914C9" w:rsidRDefault="00B914C9" w:rsidP="002E75EF">
      <w:pPr>
        <w:jc w:val="both"/>
        <w:rPr>
          <w:rFonts w:ascii="Calibri" w:hAnsi="Calibri"/>
          <w:szCs w:val="22"/>
          <w:lang w:val="el-GR"/>
        </w:rPr>
      </w:pPr>
    </w:p>
    <w:p w14:paraId="3E662578" w14:textId="77777777" w:rsidR="00B914C9" w:rsidRDefault="00B914C9" w:rsidP="002E75EF">
      <w:pPr>
        <w:jc w:val="both"/>
        <w:rPr>
          <w:rFonts w:ascii="Calibri" w:hAnsi="Calibri"/>
          <w:szCs w:val="22"/>
          <w:lang w:val="el-GR"/>
        </w:rPr>
      </w:pPr>
    </w:p>
    <w:p w14:paraId="0884A3C1" w14:textId="77777777" w:rsidR="00B914C9" w:rsidRDefault="00B914C9" w:rsidP="002E75EF">
      <w:pPr>
        <w:jc w:val="both"/>
        <w:rPr>
          <w:rFonts w:ascii="Calibri" w:hAnsi="Calibri"/>
          <w:szCs w:val="22"/>
          <w:lang w:val="el-GR"/>
        </w:rPr>
      </w:pPr>
    </w:p>
    <w:p w14:paraId="607F6EB7" w14:textId="77777777" w:rsidR="00B914C9" w:rsidRDefault="00B914C9" w:rsidP="002E75EF">
      <w:pPr>
        <w:jc w:val="both"/>
        <w:rPr>
          <w:rFonts w:ascii="Calibri" w:hAnsi="Calibri"/>
          <w:szCs w:val="22"/>
          <w:lang w:val="el-GR"/>
        </w:rPr>
      </w:pPr>
    </w:p>
    <w:p w14:paraId="602AC763" w14:textId="77777777" w:rsidR="00B914C9" w:rsidRDefault="00B914C9" w:rsidP="002E75EF">
      <w:pPr>
        <w:jc w:val="both"/>
        <w:rPr>
          <w:rFonts w:ascii="Calibri" w:hAnsi="Calibri"/>
          <w:szCs w:val="22"/>
          <w:lang w:val="el-GR"/>
        </w:rPr>
      </w:pPr>
    </w:p>
    <w:p w14:paraId="21B52B7D" w14:textId="77777777" w:rsidR="00B914C9" w:rsidRDefault="00B914C9" w:rsidP="002E75EF">
      <w:pPr>
        <w:jc w:val="both"/>
        <w:rPr>
          <w:rFonts w:ascii="Calibri" w:hAnsi="Calibri"/>
          <w:szCs w:val="22"/>
          <w:lang w:val="el-GR"/>
        </w:rPr>
      </w:pPr>
    </w:p>
    <w:p w14:paraId="71E7D5B7" w14:textId="77777777" w:rsidR="00B914C9" w:rsidRDefault="00B914C9" w:rsidP="002E75EF">
      <w:pPr>
        <w:jc w:val="both"/>
        <w:rPr>
          <w:rFonts w:ascii="Calibri" w:hAnsi="Calibri"/>
          <w:szCs w:val="22"/>
          <w:lang w:val="el-GR"/>
        </w:rPr>
      </w:pPr>
    </w:p>
    <w:p w14:paraId="7714F322" w14:textId="77777777" w:rsidR="00B914C9" w:rsidRDefault="00B914C9" w:rsidP="002E75EF">
      <w:pPr>
        <w:jc w:val="both"/>
        <w:rPr>
          <w:rFonts w:ascii="Calibri" w:hAnsi="Calibri"/>
          <w:szCs w:val="22"/>
          <w:lang w:val="el-GR"/>
        </w:rPr>
      </w:pPr>
    </w:p>
    <w:p w14:paraId="6471F881" w14:textId="77777777" w:rsidR="00B914C9" w:rsidRDefault="00B914C9" w:rsidP="002E75EF">
      <w:pPr>
        <w:jc w:val="both"/>
        <w:rPr>
          <w:rFonts w:ascii="Calibri" w:hAnsi="Calibri"/>
          <w:szCs w:val="22"/>
          <w:lang w:val="el-GR"/>
        </w:rPr>
      </w:pPr>
    </w:p>
    <w:p w14:paraId="4B47FF20" w14:textId="77777777" w:rsidR="00B914C9" w:rsidRDefault="00B914C9" w:rsidP="002E75EF">
      <w:pPr>
        <w:jc w:val="both"/>
        <w:rPr>
          <w:rFonts w:ascii="Calibri" w:hAnsi="Calibri"/>
          <w:szCs w:val="22"/>
          <w:lang w:val="el-GR"/>
        </w:rPr>
      </w:pPr>
    </w:p>
    <w:p w14:paraId="664E29D7" w14:textId="77777777" w:rsidR="002E75EF" w:rsidRDefault="002E75EF" w:rsidP="002E75EF">
      <w:pPr>
        <w:jc w:val="both"/>
        <w:rPr>
          <w:rFonts w:ascii="Calibri" w:hAnsi="Calibri"/>
          <w:szCs w:val="22"/>
          <w:lang w:val="el-GR"/>
        </w:rPr>
      </w:pPr>
    </w:p>
    <w:p w14:paraId="58BD761A" w14:textId="77777777" w:rsidR="002E75EF" w:rsidRPr="00DC3404" w:rsidRDefault="002E75EF" w:rsidP="002E75EF">
      <w:pPr>
        <w:numPr>
          <w:ilvl w:val="0"/>
          <w:numId w:val="26"/>
        </w:numPr>
        <w:rPr>
          <w:rFonts w:ascii="Calibri" w:hAnsi="Calibri"/>
          <w:b/>
          <w:bCs/>
          <w:szCs w:val="22"/>
          <w:lang w:val="el-GR"/>
        </w:rPr>
      </w:pPr>
      <w:r w:rsidRPr="00DC3404">
        <w:rPr>
          <w:rFonts w:ascii="Calibri" w:hAnsi="Calibri"/>
          <w:b/>
          <w:bCs/>
          <w:szCs w:val="22"/>
          <w:lang w:val="el-GR"/>
        </w:rPr>
        <w:lastRenderedPageBreak/>
        <w:t>Προσφορές για εκτύπωση ειδοποιήσεων , φακέλων και ετοιμασία για αποστολή</w:t>
      </w:r>
      <w:r>
        <w:rPr>
          <w:rFonts w:ascii="Calibri" w:hAnsi="Calibri"/>
          <w:b/>
          <w:bCs/>
          <w:szCs w:val="22"/>
          <w:lang w:val="el-GR"/>
        </w:rPr>
        <w:t xml:space="preserve"> για το Δημοτικό Διαμέρισμα Λιβαδιών</w:t>
      </w:r>
      <w:r w:rsidRPr="00DC3404">
        <w:rPr>
          <w:rFonts w:ascii="Calibri" w:hAnsi="Calibri"/>
          <w:b/>
          <w:bCs/>
          <w:szCs w:val="22"/>
          <w:lang w:val="el-GR"/>
        </w:rPr>
        <w:t>.</w:t>
      </w:r>
      <w:r>
        <w:rPr>
          <w:rFonts w:ascii="Calibri" w:hAnsi="Calibri"/>
          <w:b/>
          <w:bCs/>
          <w:szCs w:val="22"/>
          <w:lang w:val="el-GR"/>
        </w:rPr>
        <w:tab/>
      </w:r>
      <w:r w:rsidRPr="00DC3404">
        <w:rPr>
          <w:rFonts w:ascii="Calibri" w:hAnsi="Calibri"/>
          <w:b/>
          <w:bCs/>
          <w:szCs w:val="22"/>
          <w:lang w:val="el-GR"/>
        </w:rPr>
        <w:t xml:space="preserve"> </w:t>
      </w:r>
    </w:p>
    <w:p w14:paraId="7768A898" w14:textId="77777777" w:rsidR="002E75EF" w:rsidRPr="00DC3404" w:rsidRDefault="002E75EF" w:rsidP="002E75EF">
      <w:pPr>
        <w:ind w:left="2160"/>
        <w:rPr>
          <w:rFonts w:ascii="Calibri" w:hAnsi="Calibri"/>
          <w:b/>
          <w:bCs/>
          <w:szCs w:val="22"/>
          <w:lang w:val="el-GR"/>
        </w:rPr>
      </w:pPr>
    </w:p>
    <w:p w14:paraId="0518D7AB" w14:textId="1D651D6C" w:rsidR="002E75EF" w:rsidRDefault="002E75EF" w:rsidP="002E75EF">
      <w:pPr>
        <w:rPr>
          <w:rFonts w:ascii="Calibri" w:hAnsi="Calibri"/>
          <w:szCs w:val="22"/>
          <w:lang w:val="el-GR"/>
        </w:rPr>
      </w:pPr>
      <w:r>
        <w:rPr>
          <w:rFonts w:ascii="Calibri" w:hAnsi="Calibri"/>
          <w:szCs w:val="22"/>
          <w:lang w:val="el-GR"/>
        </w:rPr>
        <w:t xml:space="preserve">Η Επιτροπή ενημερώνεται για την έκθεση του κ. </w:t>
      </w:r>
      <w:r w:rsidR="00F767BA" w:rsidRPr="00F767BA">
        <w:rPr>
          <w:rFonts w:ascii="Calibri" w:hAnsi="Calibri"/>
          <w:szCs w:val="22"/>
          <w:lang w:val="el-GR"/>
        </w:rPr>
        <w:t xml:space="preserve">ΧΧΧΧΧΧΧΧΧΧΧ </w:t>
      </w:r>
      <w:r>
        <w:rPr>
          <w:rFonts w:ascii="Calibri" w:hAnsi="Calibri"/>
          <w:szCs w:val="22"/>
          <w:lang w:val="el-GR"/>
        </w:rPr>
        <w:t xml:space="preserve">σχετικά με τις προσφορές </w:t>
      </w:r>
      <w:r w:rsidRPr="002B27F5">
        <w:rPr>
          <w:rFonts w:ascii="Calibri" w:hAnsi="Calibri"/>
          <w:szCs w:val="22"/>
          <w:lang w:val="el-GR"/>
        </w:rPr>
        <w:t>για εκτύπωση ειδοποιήσεων, φακέλων και ετοιμασία για αποστολή</w:t>
      </w:r>
      <w:r>
        <w:rPr>
          <w:rFonts w:ascii="Calibri" w:hAnsi="Calibri"/>
          <w:szCs w:val="22"/>
          <w:lang w:val="el-GR"/>
        </w:rPr>
        <w:t>.</w:t>
      </w:r>
    </w:p>
    <w:p w14:paraId="251665C2" w14:textId="77777777" w:rsidR="002E75EF" w:rsidRDefault="002E75EF" w:rsidP="002E75EF">
      <w:pPr>
        <w:rPr>
          <w:rFonts w:ascii="Calibri" w:hAnsi="Calibri"/>
          <w:szCs w:val="22"/>
          <w:lang w:val="el-GR"/>
        </w:rPr>
      </w:pPr>
    </w:p>
    <w:p w14:paraId="674A8483" w14:textId="089C0827" w:rsidR="002E75EF" w:rsidRDefault="002E75EF" w:rsidP="002E75EF">
      <w:pPr>
        <w:rPr>
          <w:rFonts w:ascii="Calibri" w:hAnsi="Calibri"/>
          <w:szCs w:val="22"/>
          <w:lang w:val="el-GR"/>
        </w:rPr>
      </w:pPr>
      <w:r>
        <w:rPr>
          <w:rFonts w:ascii="Calibri" w:hAnsi="Calibri"/>
          <w:szCs w:val="22"/>
          <w:lang w:val="el-GR"/>
        </w:rPr>
        <w:t xml:space="preserve">Η Επιτροπή ενημερώνεται ότι έχουν ληφθεί προσφορές από τις εταιρείες </w:t>
      </w:r>
      <w:r w:rsidR="00F767BA" w:rsidRPr="00F767BA">
        <w:rPr>
          <w:rFonts w:ascii="Calibri" w:hAnsi="Calibri"/>
          <w:szCs w:val="22"/>
          <w:lang w:val="el-GR"/>
        </w:rPr>
        <w:t xml:space="preserve">ΧΧΧΧΧΧΧΧΧΧΧ </w:t>
      </w:r>
      <w:r>
        <w:rPr>
          <w:rFonts w:ascii="Calibri" w:hAnsi="Calibri"/>
          <w:szCs w:val="22"/>
          <w:lang w:val="el-GR"/>
        </w:rPr>
        <w:t xml:space="preserve">με κόστος </w:t>
      </w:r>
      <w:r>
        <w:rPr>
          <w:rFonts w:ascii="Calibri" w:hAnsi="Calibri" w:cs="Calibri"/>
          <w:szCs w:val="22"/>
          <w:lang w:val="el-GR"/>
        </w:rPr>
        <w:t>€</w:t>
      </w:r>
      <w:r>
        <w:rPr>
          <w:rFonts w:ascii="Calibri" w:hAnsi="Calibri"/>
          <w:szCs w:val="22"/>
          <w:lang w:val="el-GR"/>
        </w:rPr>
        <w:t xml:space="preserve">115 + ΦΠΑ /1000 και </w:t>
      </w:r>
      <w:r w:rsidR="00F767BA" w:rsidRPr="00F767BA">
        <w:rPr>
          <w:rFonts w:ascii="Calibri" w:hAnsi="Calibri"/>
          <w:szCs w:val="22"/>
          <w:lang w:val="el-GR"/>
        </w:rPr>
        <w:t xml:space="preserve">ΧΧΧΧΧΧΧΧΧΧΧ </w:t>
      </w:r>
      <w:r>
        <w:rPr>
          <w:rFonts w:ascii="Calibri" w:hAnsi="Calibri"/>
          <w:szCs w:val="22"/>
          <w:lang w:val="el-GR"/>
        </w:rPr>
        <w:t>με κόστος</w:t>
      </w:r>
      <w:r w:rsidRPr="002B27F5">
        <w:rPr>
          <w:rFonts w:ascii="Calibri" w:hAnsi="Calibri"/>
          <w:szCs w:val="22"/>
          <w:lang w:val="el-GR"/>
        </w:rPr>
        <w:t xml:space="preserve"> </w:t>
      </w:r>
      <w:r>
        <w:rPr>
          <w:rFonts w:ascii="Calibri" w:hAnsi="Calibri" w:cs="Calibri"/>
          <w:szCs w:val="22"/>
          <w:lang w:val="el-GR"/>
        </w:rPr>
        <w:t>€</w:t>
      </w:r>
      <w:r>
        <w:rPr>
          <w:rFonts w:ascii="Calibri" w:hAnsi="Calibri"/>
          <w:szCs w:val="22"/>
          <w:lang w:val="el-GR"/>
        </w:rPr>
        <w:t>195 + ΦΠΑ /1000.</w:t>
      </w:r>
    </w:p>
    <w:p w14:paraId="30CA88E8" w14:textId="77777777" w:rsidR="002E75EF" w:rsidRDefault="002E75EF" w:rsidP="002E75EF">
      <w:pPr>
        <w:rPr>
          <w:rFonts w:ascii="Calibri" w:hAnsi="Calibri"/>
          <w:szCs w:val="22"/>
          <w:lang w:val="el-GR"/>
        </w:rPr>
      </w:pPr>
    </w:p>
    <w:p w14:paraId="64F2F4A9" w14:textId="0E8B88A4" w:rsidR="002E75EF" w:rsidRDefault="002E75EF" w:rsidP="002E75EF">
      <w:pPr>
        <w:rPr>
          <w:rFonts w:ascii="Calibri" w:hAnsi="Calibri"/>
          <w:szCs w:val="22"/>
          <w:lang w:val="el-GR"/>
        </w:rPr>
      </w:pPr>
      <w:r>
        <w:rPr>
          <w:rFonts w:ascii="Calibri" w:hAnsi="Calibri"/>
          <w:szCs w:val="22"/>
          <w:lang w:val="el-GR"/>
        </w:rPr>
        <w:t xml:space="preserve">Η Επιτροπή αφού συζητά το θέμα αποφασίζει την κατακύρωση της προσφοράς της </w:t>
      </w:r>
      <w:r w:rsidR="00F767BA" w:rsidRPr="00F767BA">
        <w:rPr>
          <w:rFonts w:ascii="Calibri" w:hAnsi="Calibri"/>
          <w:szCs w:val="22"/>
          <w:lang w:val="el-GR"/>
        </w:rPr>
        <w:t xml:space="preserve">ΧΧΧΧΧΧΧΧΧΧΧ </w:t>
      </w:r>
      <w:r>
        <w:rPr>
          <w:rFonts w:ascii="Calibri" w:hAnsi="Calibri"/>
          <w:szCs w:val="22"/>
          <w:lang w:val="el-GR"/>
        </w:rPr>
        <w:t xml:space="preserve">με κόστος </w:t>
      </w:r>
      <w:r w:rsidRPr="002B27F5">
        <w:rPr>
          <w:rFonts w:ascii="Calibri" w:hAnsi="Calibri"/>
          <w:szCs w:val="22"/>
          <w:lang w:val="el-GR"/>
        </w:rPr>
        <w:t>€115 + ΦΠΑ /1000</w:t>
      </w:r>
      <w:r w:rsidR="00F767BA">
        <w:rPr>
          <w:rFonts w:ascii="Calibri" w:hAnsi="Calibri"/>
          <w:szCs w:val="22"/>
          <w:lang w:val="el-GR"/>
        </w:rPr>
        <w:t>,</w:t>
      </w:r>
      <w:r w:rsidRPr="002B27F5">
        <w:rPr>
          <w:rFonts w:ascii="Calibri" w:hAnsi="Calibri"/>
          <w:szCs w:val="22"/>
          <w:lang w:val="el-GR"/>
        </w:rPr>
        <w:t xml:space="preserve"> </w:t>
      </w:r>
      <w:r>
        <w:rPr>
          <w:rFonts w:ascii="Calibri" w:hAnsi="Calibri"/>
          <w:szCs w:val="22"/>
          <w:lang w:val="el-GR"/>
        </w:rPr>
        <w:t xml:space="preserve"> </w:t>
      </w:r>
      <w:r w:rsidRPr="002B27F5">
        <w:rPr>
          <w:rFonts w:ascii="Calibri" w:hAnsi="Calibri"/>
          <w:szCs w:val="22"/>
          <w:lang w:val="el-GR"/>
        </w:rPr>
        <w:t xml:space="preserve"> </w:t>
      </w:r>
      <w:r>
        <w:rPr>
          <w:rFonts w:ascii="Calibri" w:hAnsi="Calibri"/>
          <w:szCs w:val="22"/>
          <w:lang w:val="el-GR"/>
        </w:rPr>
        <w:t>ως η πλέον οικονομικά συμφέρουσα για το Δήμο προσφορά.</w:t>
      </w:r>
    </w:p>
    <w:p w14:paraId="598A09E3" w14:textId="77777777" w:rsidR="002E75EF" w:rsidRDefault="002E75EF" w:rsidP="002E75EF">
      <w:pPr>
        <w:rPr>
          <w:rFonts w:ascii="Calibri" w:hAnsi="Calibri"/>
          <w:szCs w:val="22"/>
          <w:lang w:val="el-GR"/>
        </w:rPr>
      </w:pPr>
    </w:p>
    <w:p w14:paraId="120697F5" w14:textId="77777777" w:rsidR="00B914C9" w:rsidRDefault="00B914C9" w:rsidP="002E75EF">
      <w:pPr>
        <w:rPr>
          <w:rFonts w:ascii="Calibri" w:hAnsi="Calibri"/>
          <w:szCs w:val="22"/>
          <w:lang w:val="el-GR"/>
        </w:rPr>
      </w:pPr>
    </w:p>
    <w:p w14:paraId="0261AFBC" w14:textId="77777777" w:rsidR="00B914C9" w:rsidRDefault="00B914C9" w:rsidP="002E75EF">
      <w:pPr>
        <w:rPr>
          <w:rFonts w:ascii="Calibri" w:hAnsi="Calibri"/>
          <w:szCs w:val="22"/>
          <w:lang w:val="el-GR"/>
        </w:rPr>
      </w:pPr>
    </w:p>
    <w:p w14:paraId="185923BA" w14:textId="77777777" w:rsidR="00B914C9" w:rsidRDefault="00B914C9" w:rsidP="002E75EF">
      <w:pPr>
        <w:rPr>
          <w:rFonts w:ascii="Calibri" w:hAnsi="Calibri"/>
          <w:szCs w:val="22"/>
          <w:lang w:val="el-GR"/>
        </w:rPr>
      </w:pPr>
    </w:p>
    <w:p w14:paraId="0A8DE7B9" w14:textId="77777777" w:rsidR="00B914C9" w:rsidRDefault="00B914C9" w:rsidP="002E75EF">
      <w:pPr>
        <w:rPr>
          <w:rFonts w:ascii="Calibri" w:hAnsi="Calibri"/>
          <w:szCs w:val="22"/>
          <w:lang w:val="el-GR"/>
        </w:rPr>
      </w:pPr>
    </w:p>
    <w:p w14:paraId="5DA2F3F4" w14:textId="77777777" w:rsidR="00B914C9" w:rsidRDefault="00B914C9" w:rsidP="002E75EF">
      <w:pPr>
        <w:rPr>
          <w:rFonts w:ascii="Calibri" w:hAnsi="Calibri"/>
          <w:szCs w:val="22"/>
          <w:lang w:val="el-GR"/>
        </w:rPr>
      </w:pPr>
    </w:p>
    <w:p w14:paraId="734E7FFC" w14:textId="77777777" w:rsidR="00B914C9" w:rsidRDefault="00B914C9" w:rsidP="002E75EF">
      <w:pPr>
        <w:rPr>
          <w:rFonts w:ascii="Calibri" w:hAnsi="Calibri"/>
          <w:szCs w:val="22"/>
          <w:lang w:val="el-GR"/>
        </w:rPr>
      </w:pPr>
    </w:p>
    <w:p w14:paraId="43D43B5B" w14:textId="77777777" w:rsidR="00B914C9" w:rsidRDefault="00B914C9" w:rsidP="002E75EF">
      <w:pPr>
        <w:rPr>
          <w:rFonts w:ascii="Calibri" w:hAnsi="Calibri"/>
          <w:szCs w:val="22"/>
          <w:lang w:val="el-GR"/>
        </w:rPr>
      </w:pPr>
    </w:p>
    <w:p w14:paraId="57A15126" w14:textId="77777777" w:rsidR="00B914C9" w:rsidRDefault="00B914C9" w:rsidP="002E75EF">
      <w:pPr>
        <w:rPr>
          <w:rFonts w:ascii="Calibri" w:hAnsi="Calibri"/>
          <w:szCs w:val="22"/>
          <w:lang w:val="el-GR"/>
        </w:rPr>
      </w:pPr>
    </w:p>
    <w:p w14:paraId="0946E91B" w14:textId="77777777" w:rsidR="00B914C9" w:rsidRDefault="00B914C9" w:rsidP="002E75EF">
      <w:pPr>
        <w:rPr>
          <w:rFonts w:ascii="Calibri" w:hAnsi="Calibri"/>
          <w:szCs w:val="22"/>
          <w:lang w:val="el-GR"/>
        </w:rPr>
      </w:pPr>
    </w:p>
    <w:p w14:paraId="66083863" w14:textId="77777777" w:rsidR="00B914C9" w:rsidRDefault="00B914C9" w:rsidP="002E75EF">
      <w:pPr>
        <w:rPr>
          <w:rFonts w:ascii="Calibri" w:hAnsi="Calibri"/>
          <w:szCs w:val="22"/>
          <w:lang w:val="el-GR"/>
        </w:rPr>
      </w:pPr>
    </w:p>
    <w:p w14:paraId="0AAEF3F8" w14:textId="77777777" w:rsidR="00B914C9" w:rsidRDefault="00B914C9" w:rsidP="002E75EF">
      <w:pPr>
        <w:rPr>
          <w:rFonts w:ascii="Calibri" w:hAnsi="Calibri"/>
          <w:szCs w:val="22"/>
          <w:lang w:val="el-GR"/>
        </w:rPr>
      </w:pPr>
    </w:p>
    <w:p w14:paraId="3D36622F" w14:textId="77777777" w:rsidR="00B914C9" w:rsidRDefault="00B914C9" w:rsidP="002E75EF">
      <w:pPr>
        <w:rPr>
          <w:rFonts w:ascii="Calibri" w:hAnsi="Calibri"/>
          <w:szCs w:val="22"/>
          <w:lang w:val="el-GR"/>
        </w:rPr>
      </w:pPr>
    </w:p>
    <w:p w14:paraId="3AA1D96B" w14:textId="77777777" w:rsidR="00B914C9" w:rsidRDefault="00B914C9" w:rsidP="002E75EF">
      <w:pPr>
        <w:rPr>
          <w:rFonts w:ascii="Calibri" w:hAnsi="Calibri"/>
          <w:szCs w:val="22"/>
          <w:lang w:val="el-GR"/>
        </w:rPr>
      </w:pPr>
    </w:p>
    <w:p w14:paraId="2D467E19" w14:textId="77777777" w:rsidR="00B914C9" w:rsidRDefault="00B914C9" w:rsidP="002E75EF">
      <w:pPr>
        <w:rPr>
          <w:rFonts w:ascii="Calibri" w:hAnsi="Calibri"/>
          <w:szCs w:val="22"/>
          <w:lang w:val="el-GR"/>
        </w:rPr>
      </w:pPr>
    </w:p>
    <w:p w14:paraId="7F06E256" w14:textId="77777777" w:rsidR="00B914C9" w:rsidRDefault="00B914C9" w:rsidP="002E75EF">
      <w:pPr>
        <w:rPr>
          <w:rFonts w:ascii="Calibri" w:hAnsi="Calibri"/>
          <w:szCs w:val="22"/>
          <w:lang w:val="el-GR"/>
        </w:rPr>
      </w:pPr>
    </w:p>
    <w:p w14:paraId="38EC2202" w14:textId="77777777" w:rsidR="00B914C9" w:rsidRDefault="00B914C9" w:rsidP="002E75EF">
      <w:pPr>
        <w:rPr>
          <w:rFonts w:ascii="Calibri" w:hAnsi="Calibri"/>
          <w:szCs w:val="22"/>
          <w:lang w:val="el-GR"/>
        </w:rPr>
      </w:pPr>
    </w:p>
    <w:p w14:paraId="47056CBC" w14:textId="77777777" w:rsidR="00B914C9" w:rsidRDefault="00B914C9" w:rsidP="002E75EF">
      <w:pPr>
        <w:rPr>
          <w:rFonts w:ascii="Calibri" w:hAnsi="Calibri"/>
          <w:szCs w:val="22"/>
          <w:lang w:val="el-GR"/>
        </w:rPr>
      </w:pPr>
    </w:p>
    <w:p w14:paraId="69A415D2" w14:textId="77777777" w:rsidR="00B914C9" w:rsidRDefault="00B914C9" w:rsidP="002E75EF">
      <w:pPr>
        <w:rPr>
          <w:rFonts w:ascii="Calibri" w:hAnsi="Calibri"/>
          <w:szCs w:val="22"/>
          <w:lang w:val="el-GR"/>
        </w:rPr>
      </w:pPr>
    </w:p>
    <w:p w14:paraId="53E5AE86" w14:textId="77777777" w:rsidR="00B914C9" w:rsidRDefault="00B914C9" w:rsidP="002E75EF">
      <w:pPr>
        <w:rPr>
          <w:rFonts w:ascii="Calibri" w:hAnsi="Calibri"/>
          <w:szCs w:val="22"/>
          <w:lang w:val="el-GR"/>
        </w:rPr>
      </w:pPr>
    </w:p>
    <w:p w14:paraId="1C6D7189" w14:textId="77777777" w:rsidR="00B914C9" w:rsidRDefault="00B914C9" w:rsidP="002E75EF">
      <w:pPr>
        <w:rPr>
          <w:rFonts w:ascii="Calibri" w:hAnsi="Calibri"/>
          <w:szCs w:val="22"/>
          <w:lang w:val="el-GR"/>
        </w:rPr>
      </w:pPr>
    </w:p>
    <w:p w14:paraId="51F7CE0D" w14:textId="77777777" w:rsidR="00B914C9" w:rsidRDefault="00B914C9" w:rsidP="002E75EF">
      <w:pPr>
        <w:rPr>
          <w:rFonts w:ascii="Calibri" w:hAnsi="Calibri"/>
          <w:szCs w:val="22"/>
          <w:lang w:val="el-GR"/>
        </w:rPr>
      </w:pPr>
    </w:p>
    <w:p w14:paraId="21CD675C" w14:textId="77777777" w:rsidR="00B914C9" w:rsidRDefault="00B914C9" w:rsidP="002E75EF">
      <w:pPr>
        <w:rPr>
          <w:rFonts w:ascii="Calibri" w:hAnsi="Calibri"/>
          <w:szCs w:val="22"/>
          <w:lang w:val="el-GR"/>
        </w:rPr>
      </w:pPr>
    </w:p>
    <w:p w14:paraId="6B2B0CDA" w14:textId="77777777" w:rsidR="00B914C9" w:rsidRDefault="00B914C9" w:rsidP="002E75EF">
      <w:pPr>
        <w:rPr>
          <w:rFonts w:ascii="Calibri" w:hAnsi="Calibri"/>
          <w:szCs w:val="22"/>
          <w:lang w:val="el-GR"/>
        </w:rPr>
      </w:pPr>
    </w:p>
    <w:p w14:paraId="21F74ECD" w14:textId="77777777" w:rsidR="00B914C9" w:rsidRDefault="00B914C9" w:rsidP="002E75EF">
      <w:pPr>
        <w:rPr>
          <w:rFonts w:ascii="Calibri" w:hAnsi="Calibri"/>
          <w:szCs w:val="22"/>
          <w:lang w:val="el-GR"/>
        </w:rPr>
      </w:pPr>
    </w:p>
    <w:p w14:paraId="62022640" w14:textId="77777777" w:rsidR="00B914C9" w:rsidRDefault="00B914C9" w:rsidP="002E75EF">
      <w:pPr>
        <w:rPr>
          <w:rFonts w:ascii="Calibri" w:hAnsi="Calibri"/>
          <w:szCs w:val="22"/>
          <w:lang w:val="el-GR"/>
        </w:rPr>
      </w:pPr>
    </w:p>
    <w:p w14:paraId="2FC8ACD5" w14:textId="77777777" w:rsidR="00B914C9" w:rsidRDefault="00B914C9" w:rsidP="002E75EF">
      <w:pPr>
        <w:rPr>
          <w:rFonts w:ascii="Calibri" w:hAnsi="Calibri"/>
          <w:szCs w:val="22"/>
          <w:lang w:val="el-GR"/>
        </w:rPr>
      </w:pPr>
    </w:p>
    <w:p w14:paraId="1D1C6A4C" w14:textId="77777777" w:rsidR="00B914C9" w:rsidRDefault="00B914C9" w:rsidP="002E75EF">
      <w:pPr>
        <w:rPr>
          <w:rFonts w:ascii="Calibri" w:hAnsi="Calibri"/>
          <w:szCs w:val="22"/>
          <w:lang w:val="el-GR"/>
        </w:rPr>
      </w:pPr>
    </w:p>
    <w:p w14:paraId="73A8DD31" w14:textId="77777777" w:rsidR="00B914C9" w:rsidRDefault="00B914C9" w:rsidP="002E75EF">
      <w:pPr>
        <w:rPr>
          <w:rFonts w:ascii="Calibri" w:hAnsi="Calibri"/>
          <w:szCs w:val="22"/>
          <w:lang w:val="el-GR"/>
        </w:rPr>
      </w:pPr>
    </w:p>
    <w:p w14:paraId="55256AC3" w14:textId="77777777" w:rsidR="00B914C9" w:rsidRDefault="00B914C9" w:rsidP="002E75EF">
      <w:pPr>
        <w:rPr>
          <w:rFonts w:ascii="Calibri" w:hAnsi="Calibri"/>
          <w:szCs w:val="22"/>
          <w:lang w:val="el-GR"/>
        </w:rPr>
      </w:pPr>
    </w:p>
    <w:p w14:paraId="4B0DA2BB" w14:textId="77777777" w:rsidR="00B914C9" w:rsidRDefault="00B914C9" w:rsidP="002E75EF">
      <w:pPr>
        <w:rPr>
          <w:rFonts w:ascii="Calibri" w:hAnsi="Calibri"/>
          <w:szCs w:val="22"/>
          <w:lang w:val="el-GR"/>
        </w:rPr>
      </w:pPr>
    </w:p>
    <w:p w14:paraId="68237ED0" w14:textId="77777777" w:rsidR="00B914C9" w:rsidRDefault="00B914C9" w:rsidP="002E75EF">
      <w:pPr>
        <w:rPr>
          <w:rFonts w:ascii="Calibri" w:hAnsi="Calibri"/>
          <w:szCs w:val="22"/>
          <w:lang w:val="el-GR"/>
        </w:rPr>
      </w:pPr>
    </w:p>
    <w:p w14:paraId="7FE97B7D" w14:textId="77777777" w:rsidR="00B914C9" w:rsidRDefault="00B914C9" w:rsidP="002E75EF">
      <w:pPr>
        <w:rPr>
          <w:rFonts w:ascii="Calibri" w:hAnsi="Calibri"/>
          <w:szCs w:val="22"/>
          <w:lang w:val="el-GR"/>
        </w:rPr>
      </w:pPr>
    </w:p>
    <w:p w14:paraId="3C2F55FF" w14:textId="77777777" w:rsidR="00B914C9" w:rsidRDefault="00B914C9" w:rsidP="002E75EF">
      <w:pPr>
        <w:rPr>
          <w:rFonts w:ascii="Calibri" w:hAnsi="Calibri"/>
          <w:szCs w:val="22"/>
          <w:lang w:val="el-GR"/>
        </w:rPr>
      </w:pPr>
    </w:p>
    <w:p w14:paraId="2CF9DDE2" w14:textId="77777777" w:rsidR="00B914C9" w:rsidRDefault="00B914C9" w:rsidP="002E75EF">
      <w:pPr>
        <w:rPr>
          <w:rFonts w:ascii="Calibri" w:hAnsi="Calibri"/>
          <w:szCs w:val="22"/>
          <w:lang w:val="el-GR"/>
        </w:rPr>
      </w:pPr>
    </w:p>
    <w:p w14:paraId="15B0AEF8" w14:textId="77777777" w:rsidR="00B914C9" w:rsidRDefault="00B914C9" w:rsidP="002E75EF">
      <w:pPr>
        <w:rPr>
          <w:rFonts w:ascii="Calibri" w:hAnsi="Calibri"/>
          <w:szCs w:val="22"/>
          <w:lang w:val="el-GR"/>
        </w:rPr>
      </w:pPr>
    </w:p>
    <w:p w14:paraId="2BEF28B7" w14:textId="77777777" w:rsidR="00B914C9" w:rsidRDefault="00B914C9" w:rsidP="002E75EF">
      <w:pPr>
        <w:rPr>
          <w:rFonts w:ascii="Calibri" w:hAnsi="Calibri"/>
          <w:szCs w:val="22"/>
          <w:lang w:val="el-GR"/>
        </w:rPr>
      </w:pPr>
    </w:p>
    <w:p w14:paraId="574255EE" w14:textId="77777777" w:rsidR="00B914C9" w:rsidRDefault="00B914C9" w:rsidP="002E75EF">
      <w:pPr>
        <w:rPr>
          <w:rFonts w:ascii="Calibri" w:hAnsi="Calibri"/>
          <w:szCs w:val="22"/>
          <w:lang w:val="el-GR"/>
        </w:rPr>
      </w:pPr>
    </w:p>
    <w:p w14:paraId="57A0E311" w14:textId="77777777" w:rsidR="002E75EF" w:rsidRPr="00DC3404" w:rsidRDefault="002E75EF" w:rsidP="002E75EF">
      <w:pPr>
        <w:numPr>
          <w:ilvl w:val="0"/>
          <w:numId w:val="26"/>
        </w:numPr>
        <w:rPr>
          <w:rFonts w:ascii="Calibri" w:hAnsi="Calibri"/>
          <w:b/>
          <w:bCs/>
          <w:szCs w:val="22"/>
          <w:lang w:val="el-GR"/>
        </w:rPr>
      </w:pPr>
      <w:r w:rsidRPr="00DC3404">
        <w:rPr>
          <w:rFonts w:ascii="Calibri" w:hAnsi="Calibri"/>
          <w:b/>
          <w:bCs/>
          <w:szCs w:val="22"/>
          <w:lang w:val="el-GR"/>
        </w:rPr>
        <w:t>Τροποιητικό έγγραφο</w:t>
      </w:r>
      <w:r>
        <w:rPr>
          <w:rFonts w:ascii="Calibri" w:hAnsi="Calibri"/>
          <w:b/>
          <w:bCs/>
          <w:szCs w:val="22"/>
          <w:lang w:val="el-GR"/>
        </w:rPr>
        <w:t xml:space="preserve"> αρ.1</w:t>
      </w:r>
      <w:r w:rsidRPr="00DC3404">
        <w:rPr>
          <w:rFonts w:ascii="Calibri" w:hAnsi="Calibri"/>
          <w:b/>
          <w:bCs/>
          <w:szCs w:val="22"/>
          <w:lang w:val="el-GR"/>
        </w:rPr>
        <w:t xml:space="preserve">, για τη στέγαση υπηρεσιών του Δήμου Λάρνακας στο χώρο του Παλαιού Νοσοκομείου. Επισυνάπτεται η εγκύκλιος. </w:t>
      </w:r>
    </w:p>
    <w:p w14:paraId="5233DDB0" w14:textId="77777777" w:rsidR="002E75EF" w:rsidRPr="00DC3404" w:rsidRDefault="002E75EF" w:rsidP="002E75EF">
      <w:pPr>
        <w:jc w:val="both"/>
        <w:rPr>
          <w:rFonts w:ascii="Calibri" w:hAnsi="Calibri"/>
          <w:b/>
          <w:bCs/>
          <w:szCs w:val="22"/>
          <w:lang w:val="el-GR"/>
        </w:rPr>
      </w:pPr>
      <w:r w:rsidRPr="00DC3404">
        <w:rPr>
          <w:rFonts w:ascii="Calibri" w:hAnsi="Calibri"/>
          <w:b/>
          <w:bCs/>
          <w:szCs w:val="22"/>
          <w:lang w:val="el-GR"/>
        </w:rPr>
        <w:tab/>
      </w:r>
      <w:r w:rsidRPr="00DC3404">
        <w:rPr>
          <w:rFonts w:ascii="Calibri" w:hAnsi="Calibri"/>
          <w:b/>
          <w:bCs/>
          <w:szCs w:val="22"/>
          <w:lang w:val="el-GR"/>
        </w:rPr>
        <w:tab/>
      </w:r>
      <w:r w:rsidRPr="00DC3404">
        <w:rPr>
          <w:rFonts w:ascii="Calibri" w:hAnsi="Calibri"/>
          <w:b/>
          <w:bCs/>
          <w:szCs w:val="22"/>
          <w:lang w:val="el-GR"/>
        </w:rPr>
        <w:tab/>
      </w:r>
    </w:p>
    <w:p w14:paraId="2ACC92F6" w14:textId="77777777" w:rsidR="002E75EF" w:rsidRPr="004E2F8C" w:rsidRDefault="002E75EF" w:rsidP="002E75EF">
      <w:pPr>
        <w:jc w:val="both"/>
        <w:rPr>
          <w:rFonts w:ascii="Calibri" w:hAnsi="Calibri"/>
          <w:sz w:val="24"/>
          <w:szCs w:val="24"/>
          <w:lang w:val="el-GR"/>
        </w:rPr>
      </w:pPr>
      <w:r w:rsidRPr="004E2F8C">
        <w:rPr>
          <w:rFonts w:ascii="Calibri" w:hAnsi="Calibri"/>
          <w:sz w:val="24"/>
          <w:szCs w:val="24"/>
          <w:lang w:val="el-GR"/>
        </w:rPr>
        <w:t>Η Επιτροπή ενημερώνεται ότι στα πλαίσια του πιο πάνω διαγωνισμού στάλθηκ</w:t>
      </w:r>
      <w:r>
        <w:rPr>
          <w:rFonts w:ascii="Calibri" w:hAnsi="Calibri"/>
          <w:sz w:val="24"/>
          <w:szCs w:val="24"/>
          <w:lang w:val="el-GR"/>
        </w:rPr>
        <w:t>ε</w:t>
      </w:r>
      <w:r w:rsidRPr="004E2F8C">
        <w:rPr>
          <w:rFonts w:ascii="Calibri" w:hAnsi="Calibri"/>
          <w:sz w:val="24"/>
          <w:szCs w:val="24"/>
          <w:lang w:val="el-GR"/>
        </w:rPr>
        <w:t xml:space="preserve"> προς τους ενδιαφερόμενους Οικονομικούς Φορείς μέσω του Ηλεκτρονικού Συστήματος Σύναψης Δημοσίων Συμβάσεων,  </w:t>
      </w:r>
      <w:r>
        <w:rPr>
          <w:rFonts w:ascii="Calibri" w:hAnsi="Calibri"/>
          <w:sz w:val="24"/>
          <w:szCs w:val="24"/>
          <w:lang w:val="el-GR"/>
        </w:rPr>
        <w:t>τροποποιητικό</w:t>
      </w:r>
      <w:r w:rsidRPr="004E2F8C">
        <w:rPr>
          <w:rFonts w:ascii="Calibri" w:hAnsi="Calibri"/>
          <w:sz w:val="24"/>
          <w:szCs w:val="24"/>
          <w:lang w:val="el-GR"/>
        </w:rPr>
        <w:t xml:space="preserve"> σημείωμα .</w:t>
      </w:r>
    </w:p>
    <w:p w14:paraId="052EC209" w14:textId="77777777" w:rsidR="002E75EF" w:rsidRPr="004E2F8C" w:rsidRDefault="002E75EF" w:rsidP="002E75EF">
      <w:pPr>
        <w:jc w:val="both"/>
        <w:rPr>
          <w:rFonts w:ascii="Calibri" w:hAnsi="Calibri"/>
          <w:sz w:val="24"/>
          <w:szCs w:val="24"/>
          <w:lang w:val="el-GR"/>
        </w:rPr>
      </w:pPr>
      <w:r w:rsidRPr="004E2F8C">
        <w:rPr>
          <w:rFonts w:ascii="Calibri" w:hAnsi="Calibri"/>
          <w:sz w:val="24"/>
          <w:szCs w:val="24"/>
          <w:lang w:val="el-GR"/>
        </w:rPr>
        <w:t xml:space="preserve"> </w:t>
      </w:r>
    </w:p>
    <w:p w14:paraId="6DD67E80" w14:textId="77777777" w:rsidR="002E75EF" w:rsidRDefault="002E75EF" w:rsidP="002E75EF">
      <w:pPr>
        <w:jc w:val="both"/>
        <w:rPr>
          <w:rFonts w:ascii="Calibri" w:hAnsi="Calibri"/>
          <w:sz w:val="24"/>
          <w:szCs w:val="24"/>
          <w:lang w:val="el-GR"/>
        </w:rPr>
      </w:pPr>
      <w:r w:rsidRPr="004E2F8C">
        <w:rPr>
          <w:rFonts w:ascii="Calibri" w:hAnsi="Calibri"/>
          <w:sz w:val="24"/>
          <w:szCs w:val="24"/>
          <w:lang w:val="el-GR"/>
        </w:rPr>
        <w:t xml:space="preserve">Η Επιτροπή, αφού ενημερώνεται για το περιεχόμενο </w:t>
      </w:r>
      <w:r>
        <w:rPr>
          <w:rFonts w:ascii="Calibri" w:hAnsi="Calibri"/>
          <w:sz w:val="24"/>
          <w:szCs w:val="24"/>
          <w:lang w:val="el-GR"/>
        </w:rPr>
        <w:t>του πιο πάνω σημειώματος</w:t>
      </w:r>
      <w:r w:rsidRPr="004E2F8C">
        <w:rPr>
          <w:rFonts w:ascii="Calibri" w:hAnsi="Calibri"/>
          <w:sz w:val="24"/>
          <w:szCs w:val="24"/>
          <w:lang w:val="el-GR"/>
        </w:rPr>
        <w:t xml:space="preserve">  και τ</w:t>
      </w:r>
      <w:r>
        <w:rPr>
          <w:rFonts w:ascii="Calibri" w:hAnsi="Calibri"/>
          <w:sz w:val="24"/>
          <w:szCs w:val="24"/>
          <w:lang w:val="el-GR"/>
        </w:rPr>
        <w:t>ο</w:t>
      </w:r>
      <w:r w:rsidRPr="004E2F8C">
        <w:rPr>
          <w:rFonts w:ascii="Calibri" w:hAnsi="Calibri"/>
          <w:sz w:val="24"/>
          <w:szCs w:val="24"/>
          <w:lang w:val="el-GR"/>
        </w:rPr>
        <w:t xml:space="preserve"> εγκρίνει καλυπτικά.</w:t>
      </w:r>
    </w:p>
    <w:p w14:paraId="2D459F07" w14:textId="77777777" w:rsidR="002E75EF" w:rsidRDefault="002E75EF" w:rsidP="002E75EF">
      <w:pPr>
        <w:jc w:val="both"/>
        <w:rPr>
          <w:rFonts w:ascii="Calibri" w:hAnsi="Calibri"/>
          <w:sz w:val="24"/>
          <w:szCs w:val="24"/>
          <w:lang w:val="el-GR"/>
        </w:rPr>
      </w:pPr>
    </w:p>
    <w:p w14:paraId="17C3FA06" w14:textId="77777777" w:rsidR="00B914C9" w:rsidRDefault="00B914C9" w:rsidP="002E75EF">
      <w:pPr>
        <w:jc w:val="both"/>
        <w:rPr>
          <w:rFonts w:ascii="Calibri" w:hAnsi="Calibri"/>
          <w:sz w:val="24"/>
          <w:szCs w:val="24"/>
          <w:lang w:val="el-GR"/>
        </w:rPr>
      </w:pPr>
    </w:p>
    <w:p w14:paraId="553A7B4D" w14:textId="77777777" w:rsidR="00B914C9" w:rsidRDefault="00B914C9" w:rsidP="002E75EF">
      <w:pPr>
        <w:jc w:val="both"/>
        <w:rPr>
          <w:rFonts w:ascii="Calibri" w:hAnsi="Calibri"/>
          <w:sz w:val="24"/>
          <w:szCs w:val="24"/>
          <w:lang w:val="el-GR"/>
        </w:rPr>
      </w:pPr>
    </w:p>
    <w:p w14:paraId="70D4EBD1" w14:textId="77777777" w:rsidR="00B914C9" w:rsidRDefault="00B914C9" w:rsidP="002E75EF">
      <w:pPr>
        <w:jc w:val="both"/>
        <w:rPr>
          <w:rFonts w:ascii="Calibri" w:hAnsi="Calibri"/>
          <w:sz w:val="24"/>
          <w:szCs w:val="24"/>
          <w:lang w:val="el-GR"/>
        </w:rPr>
      </w:pPr>
    </w:p>
    <w:p w14:paraId="277F84BA" w14:textId="77777777" w:rsidR="00B914C9" w:rsidRDefault="00B914C9" w:rsidP="002E75EF">
      <w:pPr>
        <w:jc w:val="both"/>
        <w:rPr>
          <w:rFonts w:ascii="Calibri" w:hAnsi="Calibri"/>
          <w:sz w:val="24"/>
          <w:szCs w:val="24"/>
          <w:lang w:val="el-GR"/>
        </w:rPr>
      </w:pPr>
    </w:p>
    <w:p w14:paraId="2438F1A0" w14:textId="77777777" w:rsidR="00B914C9" w:rsidRDefault="00B914C9" w:rsidP="002E75EF">
      <w:pPr>
        <w:jc w:val="both"/>
        <w:rPr>
          <w:rFonts w:ascii="Calibri" w:hAnsi="Calibri"/>
          <w:sz w:val="24"/>
          <w:szCs w:val="24"/>
          <w:lang w:val="el-GR"/>
        </w:rPr>
      </w:pPr>
    </w:p>
    <w:p w14:paraId="35E8F389" w14:textId="77777777" w:rsidR="00B914C9" w:rsidRDefault="00B914C9" w:rsidP="002E75EF">
      <w:pPr>
        <w:jc w:val="both"/>
        <w:rPr>
          <w:rFonts w:ascii="Calibri" w:hAnsi="Calibri"/>
          <w:sz w:val="24"/>
          <w:szCs w:val="24"/>
          <w:lang w:val="el-GR"/>
        </w:rPr>
      </w:pPr>
    </w:p>
    <w:p w14:paraId="0712192F" w14:textId="77777777" w:rsidR="00B914C9" w:rsidRDefault="00B914C9" w:rsidP="002E75EF">
      <w:pPr>
        <w:jc w:val="both"/>
        <w:rPr>
          <w:rFonts w:ascii="Calibri" w:hAnsi="Calibri"/>
          <w:sz w:val="24"/>
          <w:szCs w:val="24"/>
          <w:lang w:val="el-GR"/>
        </w:rPr>
      </w:pPr>
    </w:p>
    <w:p w14:paraId="704C3878" w14:textId="77777777" w:rsidR="00B914C9" w:rsidRDefault="00B914C9" w:rsidP="002E75EF">
      <w:pPr>
        <w:jc w:val="both"/>
        <w:rPr>
          <w:rFonts w:ascii="Calibri" w:hAnsi="Calibri"/>
          <w:sz w:val="24"/>
          <w:szCs w:val="24"/>
          <w:lang w:val="el-GR"/>
        </w:rPr>
      </w:pPr>
    </w:p>
    <w:p w14:paraId="46C1F796" w14:textId="77777777" w:rsidR="00B914C9" w:rsidRDefault="00B914C9" w:rsidP="002E75EF">
      <w:pPr>
        <w:jc w:val="both"/>
        <w:rPr>
          <w:rFonts w:ascii="Calibri" w:hAnsi="Calibri"/>
          <w:sz w:val="24"/>
          <w:szCs w:val="24"/>
          <w:lang w:val="el-GR"/>
        </w:rPr>
      </w:pPr>
    </w:p>
    <w:p w14:paraId="3DE23A83" w14:textId="77777777" w:rsidR="00B914C9" w:rsidRDefault="00B914C9" w:rsidP="002E75EF">
      <w:pPr>
        <w:jc w:val="both"/>
        <w:rPr>
          <w:rFonts w:ascii="Calibri" w:hAnsi="Calibri"/>
          <w:sz w:val="24"/>
          <w:szCs w:val="24"/>
          <w:lang w:val="el-GR"/>
        </w:rPr>
      </w:pPr>
    </w:p>
    <w:p w14:paraId="28027921" w14:textId="77777777" w:rsidR="00B914C9" w:rsidRDefault="00B914C9" w:rsidP="002E75EF">
      <w:pPr>
        <w:jc w:val="both"/>
        <w:rPr>
          <w:rFonts w:ascii="Calibri" w:hAnsi="Calibri"/>
          <w:sz w:val="24"/>
          <w:szCs w:val="24"/>
          <w:lang w:val="el-GR"/>
        </w:rPr>
      </w:pPr>
    </w:p>
    <w:p w14:paraId="154E21C2" w14:textId="77777777" w:rsidR="00B914C9" w:rsidRDefault="00B914C9" w:rsidP="002E75EF">
      <w:pPr>
        <w:jc w:val="both"/>
        <w:rPr>
          <w:rFonts w:ascii="Calibri" w:hAnsi="Calibri"/>
          <w:sz w:val="24"/>
          <w:szCs w:val="24"/>
          <w:lang w:val="el-GR"/>
        </w:rPr>
      </w:pPr>
    </w:p>
    <w:p w14:paraId="32EF6339" w14:textId="77777777" w:rsidR="00B914C9" w:rsidRDefault="00B914C9" w:rsidP="002E75EF">
      <w:pPr>
        <w:jc w:val="both"/>
        <w:rPr>
          <w:rFonts w:ascii="Calibri" w:hAnsi="Calibri"/>
          <w:sz w:val="24"/>
          <w:szCs w:val="24"/>
          <w:lang w:val="el-GR"/>
        </w:rPr>
      </w:pPr>
    </w:p>
    <w:p w14:paraId="359CDD9A" w14:textId="77777777" w:rsidR="00B914C9" w:rsidRDefault="00B914C9" w:rsidP="002E75EF">
      <w:pPr>
        <w:jc w:val="both"/>
        <w:rPr>
          <w:rFonts w:ascii="Calibri" w:hAnsi="Calibri"/>
          <w:sz w:val="24"/>
          <w:szCs w:val="24"/>
          <w:lang w:val="el-GR"/>
        </w:rPr>
      </w:pPr>
    </w:p>
    <w:p w14:paraId="15096218" w14:textId="77777777" w:rsidR="00B914C9" w:rsidRDefault="00B914C9" w:rsidP="002E75EF">
      <w:pPr>
        <w:jc w:val="both"/>
        <w:rPr>
          <w:rFonts w:ascii="Calibri" w:hAnsi="Calibri"/>
          <w:sz w:val="24"/>
          <w:szCs w:val="24"/>
          <w:lang w:val="el-GR"/>
        </w:rPr>
      </w:pPr>
    </w:p>
    <w:p w14:paraId="6B95571C" w14:textId="77777777" w:rsidR="00B914C9" w:rsidRDefault="00B914C9" w:rsidP="002E75EF">
      <w:pPr>
        <w:jc w:val="both"/>
        <w:rPr>
          <w:rFonts w:ascii="Calibri" w:hAnsi="Calibri"/>
          <w:sz w:val="24"/>
          <w:szCs w:val="24"/>
          <w:lang w:val="el-GR"/>
        </w:rPr>
      </w:pPr>
    </w:p>
    <w:p w14:paraId="1CD31533" w14:textId="77777777" w:rsidR="00B914C9" w:rsidRDefault="00B914C9" w:rsidP="002E75EF">
      <w:pPr>
        <w:jc w:val="both"/>
        <w:rPr>
          <w:rFonts w:ascii="Calibri" w:hAnsi="Calibri"/>
          <w:sz w:val="24"/>
          <w:szCs w:val="24"/>
          <w:lang w:val="el-GR"/>
        </w:rPr>
      </w:pPr>
    </w:p>
    <w:p w14:paraId="19F9CA52" w14:textId="77777777" w:rsidR="00B914C9" w:rsidRDefault="00B914C9" w:rsidP="002E75EF">
      <w:pPr>
        <w:jc w:val="both"/>
        <w:rPr>
          <w:rFonts w:ascii="Calibri" w:hAnsi="Calibri"/>
          <w:sz w:val="24"/>
          <w:szCs w:val="24"/>
          <w:lang w:val="el-GR"/>
        </w:rPr>
      </w:pPr>
    </w:p>
    <w:p w14:paraId="323074E1" w14:textId="77777777" w:rsidR="00B914C9" w:rsidRDefault="00B914C9" w:rsidP="002E75EF">
      <w:pPr>
        <w:jc w:val="both"/>
        <w:rPr>
          <w:rFonts w:ascii="Calibri" w:hAnsi="Calibri"/>
          <w:sz w:val="24"/>
          <w:szCs w:val="24"/>
          <w:lang w:val="el-GR"/>
        </w:rPr>
      </w:pPr>
    </w:p>
    <w:p w14:paraId="1C90B3F8" w14:textId="77777777" w:rsidR="00B914C9" w:rsidRDefault="00B914C9" w:rsidP="002E75EF">
      <w:pPr>
        <w:jc w:val="both"/>
        <w:rPr>
          <w:rFonts w:ascii="Calibri" w:hAnsi="Calibri"/>
          <w:sz w:val="24"/>
          <w:szCs w:val="24"/>
          <w:lang w:val="el-GR"/>
        </w:rPr>
      </w:pPr>
    </w:p>
    <w:p w14:paraId="330518E0" w14:textId="77777777" w:rsidR="00B914C9" w:rsidRDefault="00B914C9" w:rsidP="002E75EF">
      <w:pPr>
        <w:jc w:val="both"/>
        <w:rPr>
          <w:rFonts w:ascii="Calibri" w:hAnsi="Calibri"/>
          <w:sz w:val="24"/>
          <w:szCs w:val="24"/>
          <w:lang w:val="el-GR"/>
        </w:rPr>
      </w:pPr>
    </w:p>
    <w:p w14:paraId="15A62805" w14:textId="77777777" w:rsidR="00B914C9" w:rsidRDefault="00B914C9" w:rsidP="002E75EF">
      <w:pPr>
        <w:jc w:val="both"/>
        <w:rPr>
          <w:rFonts w:ascii="Calibri" w:hAnsi="Calibri"/>
          <w:sz w:val="24"/>
          <w:szCs w:val="24"/>
          <w:lang w:val="el-GR"/>
        </w:rPr>
      </w:pPr>
    </w:p>
    <w:p w14:paraId="75150F5C" w14:textId="77777777" w:rsidR="00B914C9" w:rsidRDefault="00B914C9" w:rsidP="002E75EF">
      <w:pPr>
        <w:jc w:val="both"/>
        <w:rPr>
          <w:rFonts w:ascii="Calibri" w:hAnsi="Calibri"/>
          <w:sz w:val="24"/>
          <w:szCs w:val="24"/>
          <w:lang w:val="el-GR"/>
        </w:rPr>
      </w:pPr>
    </w:p>
    <w:p w14:paraId="14638524" w14:textId="77777777" w:rsidR="00B914C9" w:rsidRDefault="00B914C9" w:rsidP="002E75EF">
      <w:pPr>
        <w:jc w:val="both"/>
        <w:rPr>
          <w:rFonts w:ascii="Calibri" w:hAnsi="Calibri"/>
          <w:sz w:val="24"/>
          <w:szCs w:val="24"/>
          <w:lang w:val="el-GR"/>
        </w:rPr>
      </w:pPr>
    </w:p>
    <w:p w14:paraId="55432DA6" w14:textId="77777777" w:rsidR="00B914C9" w:rsidRDefault="00B914C9" w:rsidP="002E75EF">
      <w:pPr>
        <w:jc w:val="both"/>
        <w:rPr>
          <w:rFonts w:ascii="Calibri" w:hAnsi="Calibri"/>
          <w:sz w:val="24"/>
          <w:szCs w:val="24"/>
          <w:lang w:val="el-GR"/>
        </w:rPr>
      </w:pPr>
    </w:p>
    <w:p w14:paraId="2D09F33F" w14:textId="77777777" w:rsidR="00B914C9" w:rsidRDefault="00B914C9" w:rsidP="002E75EF">
      <w:pPr>
        <w:jc w:val="both"/>
        <w:rPr>
          <w:rFonts w:ascii="Calibri" w:hAnsi="Calibri"/>
          <w:sz w:val="24"/>
          <w:szCs w:val="24"/>
          <w:lang w:val="el-GR"/>
        </w:rPr>
      </w:pPr>
    </w:p>
    <w:p w14:paraId="40E7DB99" w14:textId="77777777" w:rsidR="00B914C9" w:rsidRDefault="00B914C9" w:rsidP="002E75EF">
      <w:pPr>
        <w:jc w:val="both"/>
        <w:rPr>
          <w:rFonts w:ascii="Calibri" w:hAnsi="Calibri"/>
          <w:sz w:val="24"/>
          <w:szCs w:val="24"/>
          <w:lang w:val="el-GR"/>
        </w:rPr>
      </w:pPr>
    </w:p>
    <w:p w14:paraId="50882613" w14:textId="77777777" w:rsidR="00B914C9" w:rsidRDefault="00B914C9" w:rsidP="002E75EF">
      <w:pPr>
        <w:jc w:val="both"/>
        <w:rPr>
          <w:rFonts w:ascii="Calibri" w:hAnsi="Calibri"/>
          <w:sz w:val="24"/>
          <w:szCs w:val="24"/>
          <w:lang w:val="el-GR"/>
        </w:rPr>
      </w:pPr>
    </w:p>
    <w:p w14:paraId="5F5372A4" w14:textId="77777777" w:rsidR="00B914C9" w:rsidRDefault="00B914C9" w:rsidP="002E75EF">
      <w:pPr>
        <w:jc w:val="both"/>
        <w:rPr>
          <w:rFonts w:ascii="Calibri" w:hAnsi="Calibri"/>
          <w:sz w:val="24"/>
          <w:szCs w:val="24"/>
          <w:lang w:val="el-GR"/>
        </w:rPr>
      </w:pPr>
    </w:p>
    <w:p w14:paraId="079D7508" w14:textId="77777777" w:rsidR="00B914C9" w:rsidRDefault="00B914C9" w:rsidP="002E75EF">
      <w:pPr>
        <w:jc w:val="both"/>
        <w:rPr>
          <w:rFonts w:ascii="Calibri" w:hAnsi="Calibri"/>
          <w:sz w:val="24"/>
          <w:szCs w:val="24"/>
          <w:lang w:val="el-GR"/>
        </w:rPr>
      </w:pPr>
    </w:p>
    <w:p w14:paraId="01C44981" w14:textId="77777777" w:rsidR="00B914C9" w:rsidRDefault="00B914C9" w:rsidP="002E75EF">
      <w:pPr>
        <w:jc w:val="both"/>
        <w:rPr>
          <w:rFonts w:ascii="Calibri" w:hAnsi="Calibri"/>
          <w:sz w:val="24"/>
          <w:szCs w:val="24"/>
          <w:lang w:val="el-GR"/>
        </w:rPr>
      </w:pPr>
    </w:p>
    <w:p w14:paraId="62F29F0A" w14:textId="77777777" w:rsidR="002E75EF" w:rsidRPr="00375225" w:rsidRDefault="002E75EF" w:rsidP="002E75EF">
      <w:pPr>
        <w:pStyle w:val="ListParagraph"/>
        <w:numPr>
          <w:ilvl w:val="0"/>
          <w:numId w:val="26"/>
        </w:numPr>
        <w:contextualSpacing/>
        <w:jc w:val="both"/>
        <w:rPr>
          <w:rFonts w:ascii="Calibri" w:hAnsi="Calibri"/>
          <w:b/>
          <w:bCs/>
          <w:szCs w:val="22"/>
          <w:lang w:val="el-GR"/>
        </w:rPr>
      </w:pPr>
      <w:r w:rsidRPr="00375225">
        <w:rPr>
          <w:rFonts w:ascii="Calibri" w:hAnsi="Calibri"/>
          <w:b/>
          <w:bCs/>
          <w:szCs w:val="22"/>
          <w:lang w:val="el-GR"/>
        </w:rPr>
        <w:t>Προκήρυξη Διαγωνισμού για την Διαμόρφωσή Κυκλικού Κόμβου στο Δημοτικό Διαμέρισμα Λιβαδιών  – Ορισμός Επιτροπής Αξιολόγησης</w:t>
      </w:r>
    </w:p>
    <w:p w14:paraId="10CC3820" w14:textId="77777777" w:rsidR="002E75EF" w:rsidRDefault="002E75EF" w:rsidP="002E75EF">
      <w:pPr>
        <w:jc w:val="both"/>
        <w:rPr>
          <w:rFonts w:asciiTheme="minorHAnsi" w:hAnsiTheme="minorHAnsi" w:cstheme="minorHAnsi"/>
          <w:szCs w:val="22"/>
          <w:lang w:val="el-GR"/>
        </w:rPr>
      </w:pPr>
    </w:p>
    <w:p w14:paraId="0591CFE9" w14:textId="1A05A95D" w:rsidR="002E75EF" w:rsidRPr="00375225" w:rsidRDefault="002E75EF" w:rsidP="002E75EF">
      <w:pPr>
        <w:jc w:val="both"/>
        <w:rPr>
          <w:rFonts w:asciiTheme="minorHAnsi" w:hAnsiTheme="minorHAnsi" w:cstheme="minorHAnsi"/>
          <w:szCs w:val="22"/>
          <w:lang w:val="el-GR"/>
        </w:rPr>
      </w:pPr>
      <w:r w:rsidRPr="00375225">
        <w:rPr>
          <w:rFonts w:asciiTheme="minorHAnsi" w:hAnsiTheme="minorHAnsi" w:cstheme="minorHAnsi"/>
          <w:szCs w:val="22"/>
          <w:lang w:val="el-GR"/>
        </w:rPr>
        <w:t>Η Επιτροπή ενημερώνεται για τους όρους που ετοιμάστηκαν για την Διαμόρφωσή Κυκλικού Κόμβου στο Δημοτικό Διαμέρισμα Λιβαδιών.  Ο προϋπολογισμός δαπάνης ανέρχεται στις €</w:t>
      </w:r>
      <w:r>
        <w:rPr>
          <w:rFonts w:asciiTheme="minorHAnsi" w:hAnsiTheme="minorHAnsi" w:cstheme="minorHAnsi"/>
          <w:szCs w:val="22"/>
          <w:lang w:val="el-GR"/>
        </w:rPr>
        <w:t>285</w:t>
      </w:r>
      <w:r w:rsidRPr="00375225">
        <w:rPr>
          <w:rFonts w:asciiTheme="minorHAnsi" w:hAnsiTheme="minorHAnsi" w:cstheme="minorHAnsi"/>
          <w:szCs w:val="22"/>
          <w:lang w:val="el-GR"/>
        </w:rPr>
        <w:t>.000,00 + ΦΠΑ .</w:t>
      </w:r>
    </w:p>
    <w:p w14:paraId="45E1DE88" w14:textId="77777777" w:rsidR="002E75EF" w:rsidRPr="00375225" w:rsidRDefault="002E75EF" w:rsidP="002E75EF">
      <w:pPr>
        <w:jc w:val="both"/>
        <w:rPr>
          <w:rFonts w:asciiTheme="minorHAnsi" w:hAnsiTheme="minorHAnsi" w:cstheme="minorHAnsi"/>
          <w:szCs w:val="22"/>
          <w:lang w:val="el-GR"/>
        </w:rPr>
      </w:pPr>
    </w:p>
    <w:p w14:paraId="0522ECCA" w14:textId="77777777" w:rsidR="002E75EF"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ενημερώνεται ότι στον προϋπολογισμό του 2024 έχει συμπεριληφθεί ποσό €250.000,00 και για το 2025 έχει περιληφθεί η εκτιμώμενη αξία του Έργου. </w:t>
      </w:r>
    </w:p>
    <w:p w14:paraId="27E2ABA5" w14:textId="77777777" w:rsidR="002E75EF" w:rsidRDefault="002E75EF" w:rsidP="002E75EF">
      <w:pPr>
        <w:jc w:val="both"/>
        <w:rPr>
          <w:rFonts w:asciiTheme="minorHAnsi" w:hAnsiTheme="minorHAnsi" w:cstheme="minorHAnsi"/>
          <w:szCs w:val="22"/>
          <w:lang w:val="el-GR"/>
        </w:rPr>
      </w:pPr>
    </w:p>
    <w:p w14:paraId="3DDF9D80" w14:textId="3EEEC777" w:rsidR="002E75EF" w:rsidRPr="00A05EF4"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Το Μέλος της Επιτροπής κ. </w:t>
      </w:r>
      <w:r w:rsidR="00F767BA" w:rsidRPr="00F767BA">
        <w:rPr>
          <w:rFonts w:asciiTheme="minorHAnsi" w:hAnsiTheme="minorHAnsi" w:cstheme="minorHAnsi"/>
          <w:szCs w:val="22"/>
          <w:lang w:val="el-GR"/>
        </w:rPr>
        <w:t xml:space="preserve">ΧΧΧΧΧΧΧΧΧΧΧ </w:t>
      </w:r>
      <w:r>
        <w:rPr>
          <w:rFonts w:asciiTheme="minorHAnsi" w:hAnsiTheme="minorHAnsi" w:cstheme="minorHAnsi"/>
          <w:szCs w:val="22"/>
          <w:lang w:val="el-GR"/>
        </w:rPr>
        <w:t>εξέφρασε τον προβληματισμό και την διαφωνία του για το ύψος</w:t>
      </w:r>
      <w:r w:rsidRPr="00A05EF4">
        <w:rPr>
          <w:rFonts w:asciiTheme="minorHAnsi" w:hAnsiTheme="minorHAnsi" w:cstheme="minorHAnsi"/>
          <w:szCs w:val="22"/>
          <w:lang w:val="el-GR"/>
        </w:rPr>
        <w:t xml:space="preserve"> </w:t>
      </w:r>
      <w:r>
        <w:rPr>
          <w:rFonts w:asciiTheme="minorHAnsi" w:hAnsiTheme="minorHAnsi" w:cstheme="minorHAnsi"/>
          <w:szCs w:val="22"/>
          <w:lang w:val="el-GR"/>
        </w:rPr>
        <w:t>του προϋπολογισμού δαπάνης καθώς θεωρεί ότι είναι αρκετά ψηλό για ένα έργο που να αφορά διαμόρφωση κυκλικού κόμβου.</w:t>
      </w:r>
    </w:p>
    <w:p w14:paraId="46AA190E" w14:textId="77777777" w:rsidR="002E75EF" w:rsidRDefault="002E75EF" w:rsidP="002E75EF">
      <w:pPr>
        <w:jc w:val="both"/>
        <w:rPr>
          <w:rFonts w:asciiTheme="minorHAnsi" w:hAnsiTheme="minorHAnsi" w:cstheme="minorHAnsi"/>
          <w:szCs w:val="22"/>
          <w:lang w:val="el-GR"/>
        </w:rPr>
      </w:pPr>
    </w:p>
    <w:p w14:paraId="06901AF6" w14:textId="77777777" w:rsidR="002E75EF" w:rsidRPr="002E75EF" w:rsidRDefault="002E75EF" w:rsidP="002E75EF">
      <w:pPr>
        <w:jc w:val="both"/>
        <w:rPr>
          <w:rFonts w:asciiTheme="minorHAnsi" w:hAnsiTheme="minorHAnsi" w:cstheme="minorHAnsi"/>
          <w:szCs w:val="22"/>
          <w:lang w:val="el-GR"/>
        </w:rPr>
      </w:pPr>
      <w:r w:rsidRPr="00375225">
        <w:rPr>
          <w:rFonts w:asciiTheme="minorHAnsi" w:hAnsiTheme="minorHAnsi" w:cstheme="minorHAnsi"/>
          <w:szCs w:val="22"/>
          <w:lang w:val="el-GR"/>
        </w:rPr>
        <w:t xml:space="preserve">Η Επιτροπή αφού συζητά το θέμα αποφασίζει την έγκριση των όρων του διαγωνισμού.  Παράλληλα </w:t>
      </w:r>
      <w:r w:rsidRPr="00A05EF4">
        <w:rPr>
          <w:rFonts w:asciiTheme="minorHAnsi" w:hAnsiTheme="minorHAnsi" w:cstheme="minorHAnsi"/>
          <w:szCs w:val="22"/>
          <w:lang w:val="el-GR"/>
        </w:rPr>
        <w:t>η Επιτροπή Προσφορών εισηγείται στο Συμβούλιο Προσφορών όπως η Επιτροπή Αξιολόγησης για τον πιο πάνω διαγωνισμό να αποτελείται από τους:</w:t>
      </w:r>
    </w:p>
    <w:p w14:paraId="6166FFEB" w14:textId="77777777" w:rsidR="002E75EF" w:rsidRPr="00375225" w:rsidRDefault="002E75EF" w:rsidP="002E75EF">
      <w:pPr>
        <w:jc w:val="both"/>
        <w:rPr>
          <w:rFonts w:asciiTheme="minorHAnsi" w:hAnsiTheme="minorHAnsi" w:cstheme="minorHAnsi"/>
          <w:szCs w:val="22"/>
          <w:lang w:val="el-GR"/>
        </w:rPr>
      </w:pPr>
    </w:p>
    <w:p w14:paraId="4774CF2F" w14:textId="12EC3B89" w:rsidR="002E75EF" w:rsidRPr="00375225" w:rsidRDefault="002E75EF" w:rsidP="002E75EF">
      <w:pPr>
        <w:jc w:val="both"/>
        <w:rPr>
          <w:rFonts w:asciiTheme="minorHAnsi" w:hAnsiTheme="minorHAnsi" w:cstheme="minorHAnsi"/>
          <w:szCs w:val="22"/>
          <w:lang w:val="el-GR"/>
        </w:rPr>
      </w:pPr>
      <w:r w:rsidRPr="00375225">
        <w:rPr>
          <w:rFonts w:asciiTheme="minorHAnsi" w:hAnsiTheme="minorHAnsi" w:cstheme="minorHAnsi"/>
          <w:szCs w:val="22"/>
          <w:lang w:val="el-GR"/>
        </w:rPr>
        <w:t>α)</w:t>
      </w:r>
      <w:r w:rsidR="00F767BA">
        <w:rPr>
          <w:rFonts w:asciiTheme="minorHAnsi" w:hAnsiTheme="minorHAnsi" w:cstheme="minorHAnsi"/>
          <w:szCs w:val="22"/>
          <w:lang w:val="el-GR"/>
        </w:rPr>
        <w:t xml:space="preserve"> </w:t>
      </w:r>
      <w:r w:rsidR="00F767BA" w:rsidRPr="00F767BA">
        <w:rPr>
          <w:rFonts w:asciiTheme="minorHAnsi" w:hAnsiTheme="minorHAnsi" w:cstheme="minorHAnsi"/>
          <w:szCs w:val="22"/>
          <w:lang w:val="el-GR"/>
        </w:rPr>
        <w:t>ΧΧΧΧΧΧΧΧΧΧΧ</w:t>
      </w:r>
      <w:r>
        <w:rPr>
          <w:rFonts w:asciiTheme="minorHAnsi" w:hAnsiTheme="minorHAnsi" w:cstheme="minorHAnsi"/>
          <w:szCs w:val="22"/>
          <w:lang w:val="el-GR"/>
        </w:rPr>
        <w:t xml:space="preserve">, </w:t>
      </w:r>
    </w:p>
    <w:p w14:paraId="673D1EBB" w14:textId="0BB4C3CD" w:rsidR="002E75EF" w:rsidRDefault="002E75EF" w:rsidP="002E75EF">
      <w:pPr>
        <w:jc w:val="both"/>
        <w:rPr>
          <w:rFonts w:asciiTheme="minorHAnsi" w:hAnsiTheme="minorHAnsi" w:cstheme="minorHAnsi"/>
          <w:szCs w:val="22"/>
          <w:lang w:val="el-GR"/>
        </w:rPr>
      </w:pPr>
      <w:r w:rsidRPr="00375225">
        <w:rPr>
          <w:rFonts w:asciiTheme="minorHAnsi" w:hAnsiTheme="minorHAnsi" w:cstheme="minorHAnsi"/>
          <w:szCs w:val="22"/>
          <w:lang w:val="el-GR"/>
        </w:rPr>
        <w:t xml:space="preserve">β) </w:t>
      </w:r>
      <w:r w:rsidR="00DA5E17" w:rsidRPr="00DA5E17">
        <w:rPr>
          <w:rFonts w:asciiTheme="minorHAnsi" w:hAnsiTheme="minorHAnsi" w:cstheme="minorHAnsi"/>
          <w:szCs w:val="22"/>
          <w:lang w:val="el-GR"/>
        </w:rPr>
        <w:t>ΧΧΧΧΧΧΧΧΧΧΧ</w:t>
      </w:r>
      <w:r>
        <w:rPr>
          <w:rFonts w:asciiTheme="minorHAnsi" w:hAnsiTheme="minorHAnsi" w:cstheme="minorHAnsi"/>
          <w:szCs w:val="22"/>
          <w:lang w:val="el-GR"/>
        </w:rPr>
        <w:t xml:space="preserve">, </w:t>
      </w:r>
    </w:p>
    <w:p w14:paraId="2ED0D1EA" w14:textId="30C83876" w:rsidR="002E75EF" w:rsidRPr="00375225" w:rsidRDefault="002E75EF" w:rsidP="002E75EF">
      <w:pPr>
        <w:jc w:val="both"/>
        <w:rPr>
          <w:rFonts w:asciiTheme="minorHAnsi" w:hAnsiTheme="minorHAnsi" w:cstheme="minorHAnsi"/>
          <w:szCs w:val="22"/>
          <w:lang w:val="el-GR"/>
        </w:rPr>
      </w:pPr>
      <w:r>
        <w:rPr>
          <w:rFonts w:asciiTheme="minorHAnsi" w:hAnsiTheme="minorHAnsi" w:cstheme="minorHAnsi"/>
          <w:szCs w:val="22"/>
          <w:lang w:val="el-GR"/>
        </w:rPr>
        <w:t xml:space="preserve">γ) </w:t>
      </w:r>
      <w:r w:rsidR="00DA5E17" w:rsidRPr="00DA5E17">
        <w:rPr>
          <w:rFonts w:asciiTheme="minorHAnsi" w:hAnsiTheme="minorHAnsi" w:cstheme="minorHAnsi"/>
          <w:szCs w:val="22"/>
          <w:lang w:val="el-GR"/>
        </w:rPr>
        <w:t>ΧΧΧΧΧΧΧΧΧΧΧ</w:t>
      </w:r>
      <w:r>
        <w:rPr>
          <w:rFonts w:asciiTheme="minorHAnsi" w:hAnsiTheme="minorHAnsi" w:cstheme="minorHAnsi"/>
          <w:szCs w:val="22"/>
          <w:lang w:val="el-GR"/>
        </w:rPr>
        <w:t xml:space="preserve">, </w:t>
      </w:r>
    </w:p>
    <w:p w14:paraId="3083DAB9" w14:textId="02F185F7" w:rsidR="002E75EF" w:rsidRPr="002E75EF" w:rsidRDefault="002E75EF" w:rsidP="008D2AFC">
      <w:pPr>
        <w:jc w:val="both"/>
        <w:rPr>
          <w:lang w:val="el-GR"/>
        </w:rPr>
      </w:pPr>
      <w:r w:rsidRPr="00375225">
        <w:rPr>
          <w:rFonts w:asciiTheme="minorHAnsi" w:hAnsiTheme="minorHAnsi" w:cstheme="minorHAnsi"/>
          <w:szCs w:val="22"/>
          <w:lang w:val="el-GR"/>
        </w:rPr>
        <w:t xml:space="preserve">γ) </w:t>
      </w:r>
      <w:r w:rsidR="00DA5E17" w:rsidRPr="00DA5E17">
        <w:rPr>
          <w:rFonts w:asciiTheme="minorHAnsi" w:hAnsiTheme="minorHAnsi" w:cstheme="minorHAnsi"/>
          <w:szCs w:val="22"/>
          <w:lang w:val="el-GR"/>
        </w:rPr>
        <w:t>ΧΧΧΧΧΧΧΧΧΧΧ</w:t>
      </w:r>
      <w:r w:rsidRPr="00375225">
        <w:rPr>
          <w:rFonts w:asciiTheme="minorHAnsi" w:hAnsiTheme="minorHAnsi" w:cstheme="minorHAnsi"/>
          <w:szCs w:val="22"/>
          <w:lang w:val="el-GR"/>
        </w:rPr>
        <w:t xml:space="preserve">, </w:t>
      </w:r>
    </w:p>
    <w:sectPr w:rsidR="002E75EF" w:rsidRPr="002E75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08DA" w14:textId="77777777" w:rsidR="00E65D45" w:rsidRDefault="00E65D45" w:rsidP="00B926C4">
      <w:pPr>
        <w:spacing w:line="240" w:lineRule="auto"/>
      </w:pPr>
      <w:r>
        <w:separator/>
      </w:r>
    </w:p>
  </w:endnote>
  <w:endnote w:type="continuationSeparator" w:id="0">
    <w:p w14:paraId="711B0F77" w14:textId="77777777" w:rsidR="00E65D45" w:rsidRDefault="00E65D45"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553A" w14:textId="77777777" w:rsidR="00E65D45" w:rsidRDefault="00E65D45" w:rsidP="00B926C4">
      <w:pPr>
        <w:spacing w:line="240" w:lineRule="auto"/>
      </w:pPr>
      <w:r>
        <w:separator/>
      </w:r>
    </w:p>
  </w:footnote>
  <w:footnote w:type="continuationSeparator" w:id="0">
    <w:p w14:paraId="19EE0207" w14:textId="77777777" w:rsidR="00E65D45" w:rsidRDefault="00E65D45"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02E0E788" w:rsidR="00B926C4" w:rsidRDefault="00B926C4">
    <w:pPr>
      <w:pStyle w:val="Heade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2BC7EBE"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C2589E">
                            <w:rPr>
                              <w:sz w:val="24"/>
                              <w:szCs w:val="24"/>
                              <w:lang w:val="el-GR"/>
                            </w:rPr>
                            <w:t>18/11/2024</w:t>
                          </w:r>
                          <w:r w:rsidRPr="000021A4">
                            <w:rPr>
                              <w:sz w:val="24"/>
                              <w:szCs w:val="24"/>
                              <w:lang w:val="el-GR"/>
                            </w:rPr>
                            <w:t>, ΑΡ. ΠΡΑΚΤ.</w:t>
                          </w:r>
                          <w:r w:rsidR="00C2589E">
                            <w:rPr>
                              <w:sz w:val="24"/>
                              <w:szCs w:val="24"/>
                              <w:lang w:val="el-GR"/>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02BC7EBE" w:rsidR="00B926C4" w:rsidRPr="00424C97" w:rsidRDefault="00B926C4" w:rsidP="00B926C4">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C2589E">
                      <w:rPr>
                        <w:sz w:val="24"/>
                        <w:szCs w:val="24"/>
                        <w:lang w:val="el-GR"/>
                      </w:rPr>
                      <w:t>18/11/2024</w:t>
                    </w:r>
                    <w:r w:rsidRPr="000021A4">
                      <w:rPr>
                        <w:sz w:val="24"/>
                        <w:szCs w:val="24"/>
                        <w:lang w:val="el-GR"/>
                      </w:rPr>
                      <w:t>, ΑΡ. ΠΡΑΚΤ.</w:t>
                    </w:r>
                    <w:r w:rsidR="00C2589E">
                      <w:rPr>
                        <w:sz w:val="24"/>
                        <w:szCs w:val="24"/>
                        <w:lang w:val="el-GR"/>
                      </w:rPr>
                      <w:t>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0"/>
  </w:num>
  <w:num w:numId="3" w16cid:durableId="1159812256">
    <w:abstractNumId w:val="18"/>
  </w:num>
  <w:num w:numId="4" w16cid:durableId="1135833234">
    <w:abstractNumId w:val="15"/>
  </w:num>
  <w:num w:numId="5" w16cid:durableId="878511262">
    <w:abstractNumId w:val="9"/>
  </w:num>
  <w:num w:numId="6" w16cid:durableId="769659918">
    <w:abstractNumId w:val="5"/>
  </w:num>
  <w:num w:numId="7" w16cid:durableId="1012296439">
    <w:abstractNumId w:val="8"/>
  </w:num>
  <w:num w:numId="8" w16cid:durableId="1521310908">
    <w:abstractNumId w:val="4"/>
  </w:num>
  <w:num w:numId="9" w16cid:durableId="932933650">
    <w:abstractNumId w:val="0"/>
  </w:num>
  <w:num w:numId="10" w16cid:durableId="1110196497">
    <w:abstractNumId w:val="11"/>
  </w:num>
  <w:num w:numId="11" w16cid:durableId="1633512715">
    <w:abstractNumId w:val="6"/>
  </w:num>
  <w:num w:numId="12" w16cid:durableId="2053536559">
    <w:abstractNumId w:val="12"/>
  </w:num>
  <w:num w:numId="13" w16cid:durableId="983579659">
    <w:abstractNumId w:val="2"/>
  </w:num>
  <w:num w:numId="14" w16cid:durableId="645627232">
    <w:abstractNumId w:val="7"/>
  </w:num>
  <w:num w:numId="15" w16cid:durableId="1387146101">
    <w:abstractNumId w:val="12"/>
  </w:num>
  <w:num w:numId="16" w16cid:durableId="39062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4"/>
  </w:num>
  <w:num w:numId="18" w16cid:durableId="1503619933">
    <w:abstractNumId w:val="3"/>
  </w:num>
  <w:num w:numId="19" w16cid:durableId="251940234">
    <w:abstractNumId w:val="13"/>
  </w:num>
  <w:num w:numId="20" w16cid:durableId="1535580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16"/>
  </w:num>
  <w:num w:numId="23" w16cid:durableId="466826050">
    <w:abstractNumId w:val="10"/>
  </w:num>
  <w:num w:numId="24" w16cid:durableId="1328052731">
    <w:abstractNumId w:val="19"/>
  </w:num>
  <w:num w:numId="25" w16cid:durableId="790436038">
    <w:abstractNumId w:val="21"/>
  </w:num>
  <w:num w:numId="26" w16cid:durableId="18778931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335B1"/>
    <w:rsid w:val="00070175"/>
    <w:rsid w:val="00071E60"/>
    <w:rsid w:val="0008638A"/>
    <w:rsid w:val="00087205"/>
    <w:rsid w:val="000C2758"/>
    <w:rsid w:val="000E3ED2"/>
    <w:rsid w:val="000F3810"/>
    <w:rsid w:val="00110030"/>
    <w:rsid w:val="00115C61"/>
    <w:rsid w:val="00153FC8"/>
    <w:rsid w:val="00165FC5"/>
    <w:rsid w:val="00173FE6"/>
    <w:rsid w:val="0017452A"/>
    <w:rsid w:val="001862AF"/>
    <w:rsid w:val="0019145F"/>
    <w:rsid w:val="00192379"/>
    <w:rsid w:val="001A0C66"/>
    <w:rsid w:val="001A7763"/>
    <w:rsid w:val="001E7E1B"/>
    <w:rsid w:val="001F53B7"/>
    <w:rsid w:val="00202B4A"/>
    <w:rsid w:val="00210A9F"/>
    <w:rsid w:val="00212E73"/>
    <w:rsid w:val="00223B16"/>
    <w:rsid w:val="00224828"/>
    <w:rsid w:val="00225CFF"/>
    <w:rsid w:val="00227D92"/>
    <w:rsid w:val="00253688"/>
    <w:rsid w:val="00256B93"/>
    <w:rsid w:val="002601FE"/>
    <w:rsid w:val="00280CE9"/>
    <w:rsid w:val="002924C6"/>
    <w:rsid w:val="002A67DD"/>
    <w:rsid w:val="002C3D9E"/>
    <w:rsid w:val="002C6F78"/>
    <w:rsid w:val="002E75EF"/>
    <w:rsid w:val="002F34AD"/>
    <w:rsid w:val="002F36A8"/>
    <w:rsid w:val="00310701"/>
    <w:rsid w:val="003144C5"/>
    <w:rsid w:val="00331817"/>
    <w:rsid w:val="003B185E"/>
    <w:rsid w:val="003D0080"/>
    <w:rsid w:val="003D060E"/>
    <w:rsid w:val="003E1708"/>
    <w:rsid w:val="003E1990"/>
    <w:rsid w:val="003E5A12"/>
    <w:rsid w:val="003E673C"/>
    <w:rsid w:val="003F6D50"/>
    <w:rsid w:val="00424C97"/>
    <w:rsid w:val="00443D4A"/>
    <w:rsid w:val="00456E4C"/>
    <w:rsid w:val="004843EB"/>
    <w:rsid w:val="004A2B34"/>
    <w:rsid w:val="004A6EC7"/>
    <w:rsid w:val="004E521B"/>
    <w:rsid w:val="004F419A"/>
    <w:rsid w:val="0050112E"/>
    <w:rsid w:val="0050233A"/>
    <w:rsid w:val="00503894"/>
    <w:rsid w:val="00537297"/>
    <w:rsid w:val="0054017B"/>
    <w:rsid w:val="00597B2F"/>
    <w:rsid w:val="005A416A"/>
    <w:rsid w:val="005B1809"/>
    <w:rsid w:val="005C1566"/>
    <w:rsid w:val="005D1F59"/>
    <w:rsid w:val="006016C6"/>
    <w:rsid w:val="00605E8A"/>
    <w:rsid w:val="00611613"/>
    <w:rsid w:val="006136BC"/>
    <w:rsid w:val="006136E5"/>
    <w:rsid w:val="00615DB9"/>
    <w:rsid w:val="006478D3"/>
    <w:rsid w:val="00671E36"/>
    <w:rsid w:val="006804F9"/>
    <w:rsid w:val="00684B13"/>
    <w:rsid w:val="006947B6"/>
    <w:rsid w:val="006963BC"/>
    <w:rsid w:val="006A3467"/>
    <w:rsid w:val="006C6CA3"/>
    <w:rsid w:val="006D28A1"/>
    <w:rsid w:val="0070544E"/>
    <w:rsid w:val="007069F8"/>
    <w:rsid w:val="00730B63"/>
    <w:rsid w:val="007512F2"/>
    <w:rsid w:val="007654BD"/>
    <w:rsid w:val="00773D6D"/>
    <w:rsid w:val="00795226"/>
    <w:rsid w:val="00796343"/>
    <w:rsid w:val="007D5690"/>
    <w:rsid w:val="007D5770"/>
    <w:rsid w:val="007E0548"/>
    <w:rsid w:val="007E197C"/>
    <w:rsid w:val="008041BE"/>
    <w:rsid w:val="00807B27"/>
    <w:rsid w:val="00841EC7"/>
    <w:rsid w:val="00852C60"/>
    <w:rsid w:val="00867F16"/>
    <w:rsid w:val="008736F9"/>
    <w:rsid w:val="008813AC"/>
    <w:rsid w:val="008A10BF"/>
    <w:rsid w:val="008B350E"/>
    <w:rsid w:val="008B3D07"/>
    <w:rsid w:val="008C67AB"/>
    <w:rsid w:val="008D2AFC"/>
    <w:rsid w:val="008D3692"/>
    <w:rsid w:val="008D40D3"/>
    <w:rsid w:val="008D540C"/>
    <w:rsid w:val="008F45BB"/>
    <w:rsid w:val="008F49AC"/>
    <w:rsid w:val="00905292"/>
    <w:rsid w:val="0091045D"/>
    <w:rsid w:val="009307F2"/>
    <w:rsid w:val="0093238D"/>
    <w:rsid w:val="00935933"/>
    <w:rsid w:val="00953976"/>
    <w:rsid w:val="0095527B"/>
    <w:rsid w:val="009556CC"/>
    <w:rsid w:val="00980BFA"/>
    <w:rsid w:val="009C6487"/>
    <w:rsid w:val="009D48F8"/>
    <w:rsid w:val="009D5427"/>
    <w:rsid w:val="009E2D6B"/>
    <w:rsid w:val="00A025B7"/>
    <w:rsid w:val="00A12DBB"/>
    <w:rsid w:val="00A82205"/>
    <w:rsid w:val="00AA5656"/>
    <w:rsid w:val="00AB067D"/>
    <w:rsid w:val="00AB15D3"/>
    <w:rsid w:val="00AD4759"/>
    <w:rsid w:val="00AE0DD7"/>
    <w:rsid w:val="00AF5546"/>
    <w:rsid w:val="00AF6CC9"/>
    <w:rsid w:val="00B519C4"/>
    <w:rsid w:val="00B868D9"/>
    <w:rsid w:val="00B914C9"/>
    <w:rsid w:val="00B926C4"/>
    <w:rsid w:val="00BB5CE2"/>
    <w:rsid w:val="00BC31D7"/>
    <w:rsid w:val="00BD775E"/>
    <w:rsid w:val="00BE3776"/>
    <w:rsid w:val="00BF16B0"/>
    <w:rsid w:val="00BF53F1"/>
    <w:rsid w:val="00C035E7"/>
    <w:rsid w:val="00C122C1"/>
    <w:rsid w:val="00C2589E"/>
    <w:rsid w:val="00C3027F"/>
    <w:rsid w:val="00C414AC"/>
    <w:rsid w:val="00C61BF1"/>
    <w:rsid w:val="00C71D67"/>
    <w:rsid w:val="00C94EDF"/>
    <w:rsid w:val="00CA5BAA"/>
    <w:rsid w:val="00CE695B"/>
    <w:rsid w:val="00D0011B"/>
    <w:rsid w:val="00D02ECD"/>
    <w:rsid w:val="00D12BD5"/>
    <w:rsid w:val="00D33493"/>
    <w:rsid w:val="00D51A42"/>
    <w:rsid w:val="00D61730"/>
    <w:rsid w:val="00DA5E17"/>
    <w:rsid w:val="00DB1A0A"/>
    <w:rsid w:val="00DB5393"/>
    <w:rsid w:val="00DC06C5"/>
    <w:rsid w:val="00DD4BDD"/>
    <w:rsid w:val="00E01F38"/>
    <w:rsid w:val="00E20FDC"/>
    <w:rsid w:val="00E45E13"/>
    <w:rsid w:val="00E65D45"/>
    <w:rsid w:val="00E72F35"/>
    <w:rsid w:val="00E9109D"/>
    <w:rsid w:val="00E919FC"/>
    <w:rsid w:val="00E97BD1"/>
    <w:rsid w:val="00EA36BE"/>
    <w:rsid w:val="00EA518A"/>
    <w:rsid w:val="00EC391F"/>
    <w:rsid w:val="00ED6B50"/>
    <w:rsid w:val="00ED77AF"/>
    <w:rsid w:val="00F04793"/>
    <w:rsid w:val="00F21BE5"/>
    <w:rsid w:val="00F323FC"/>
    <w:rsid w:val="00F371E7"/>
    <w:rsid w:val="00F44CFF"/>
    <w:rsid w:val="00F719A5"/>
    <w:rsid w:val="00F767BA"/>
    <w:rsid w:val="00F91B7B"/>
    <w:rsid w:val="00F9240A"/>
    <w:rsid w:val="00FB5E21"/>
    <w:rsid w:val="00FD0B2A"/>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2025-01-20T10:30:00Z</cp:lastPrinted>
  <dcterms:created xsi:type="dcterms:W3CDTF">2026-03-26T06:47:00Z</dcterms:created>
  <dcterms:modified xsi:type="dcterms:W3CDTF">2026-03-26T06:47:00Z</dcterms:modified>
</cp:coreProperties>
</file>