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71CE" w14:textId="77777777" w:rsidR="00C117BE" w:rsidRDefault="00C117BE" w:rsidP="00C117BE">
      <w:pPr>
        <w:jc w:val="both"/>
        <w:rPr>
          <w:rFonts w:asciiTheme="minorHAnsi" w:hAnsiTheme="minorHAnsi" w:cstheme="minorHAnsi"/>
          <w:b/>
          <w:szCs w:val="22"/>
          <w:lang w:val="el-GR"/>
        </w:rPr>
      </w:pPr>
      <w:bookmarkStart w:id="0" w:name="_Hlk184286504"/>
    </w:p>
    <w:p w14:paraId="631BB37C" w14:textId="77777777" w:rsidR="00CD6B65" w:rsidRDefault="00CD6B65" w:rsidP="00C117BE">
      <w:pPr>
        <w:jc w:val="both"/>
        <w:rPr>
          <w:rFonts w:asciiTheme="minorHAnsi" w:hAnsiTheme="minorHAnsi" w:cstheme="minorHAnsi"/>
          <w:b/>
          <w:szCs w:val="22"/>
          <w:lang w:val="el-GR"/>
        </w:rPr>
      </w:pPr>
    </w:p>
    <w:p w14:paraId="6C6AB9E9" w14:textId="77777777" w:rsidR="00C117BE" w:rsidRDefault="00C117BE" w:rsidP="00C117BE">
      <w:pPr>
        <w:pStyle w:val="ListParagraph"/>
        <w:numPr>
          <w:ilvl w:val="0"/>
          <w:numId w:val="30"/>
        </w:numPr>
        <w:ind w:left="2520"/>
        <w:contextualSpacing/>
        <w:jc w:val="both"/>
        <w:rPr>
          <w:rFonts w:asciiTheme="minorHAnsi" w:hAnsiTheme="minorHAnsi" w:cstheme="minorHAnsi"/>
          <w:b/>
          <w:szCs w:val="22"/>
          <w:lang w:val="el-GR"/>
        </w:rPr>
      </w:pPr>
      <w:r>
        <w:rPr>
          <w:rFonts w:asciiTheme="minorHAnsi" w:hAnsiTheme="minorHAnsi" w:cstheme="minorHAnsi"/>
          <w:b/>
          <w:szCs w:val="22"/>
          <w:lang w:val="el-GR"/>
        </w:rPr>
        <w:t>Επικύρωση πρακτικών αρ.4 και 5.</w:t>
      </w:r>
    </w:p>
    <w:p w14:paraId="556B03D3" w14:textId="77777777" w:rsidR="00C117BE" w:rsidRPr="00EB0823" w:rsidRDefault="00C117BE" w:rsidP="00C117BE">
      <w:pPr>
        <w:pStyle w:val="ListParagraph"/>
        <w:jc w:val="both"/>
        <w:rPr>
          <w:rFonts w:asciiTheme="minorHAnsi" w:hAnsiTheme="minorHAnsi" w:cstheme="minorHAnsi"/>
          <w:b/>
          <w:szCs w:val="22"/>
          <w:lang w:val="el-GR"/>
        </w:rPr>
      </w:pPr>
    </w:p>
    <w:p w14:paraId="057E89F3" w14:textId="77777777" w:rsidR="00C117BE" w:rsidRDefault="00C117BE" w:rsidP="00C117BE">
      <w:pPr>
        <w:jc w:val="both"/>
        <w:rPr>
          <w:rFonts w:asciiTheme="minorHAnsi" w:hAnsiTheme="minorHAnsi" w:cstheme="minorHAnsi"/>
          <w:b/>
          <w:szCs w:val="22"/>
          <w:lang w:val="el-GR"/>
        </w:rPr>
      </w:pPr>
      <w:r w:rsidRPr="00EB0823">
        <w:rPr>
          <w:rFonts w:asciiTheme="minorHAnsi" w:hAnsiTheme="minorHAnsi" w:cstheme="minorHAnsi"/>
          <w:bCs/>
          <w:szCs w:val="22"/>
          <w:lang w:val="el-GR"/>
        </w:rPr>
        <w:t>Η Επιτροπή επικυρώνει ομόφωνα τα πιο πάνω πρακτικά</w:t>
      </w:r>
      <w:r>
        <w:rPr>
          <w:rFonts w:asciiTheme="minorHAnsi" w:hAnsiTheme="minorHAnsi" w:cstheme="minorHAnsi"/>
          <w:b/>
          <w:szCs w:val="22"/>
          <w:lang w:val="el-GR"/>
        </w:rPr>
        <w:t>.</w:t>
      </w:r>
    </w:p>
    <w:p w14:paraId="71EB2A97" w14:textId="77777777" w:rsidR="00CD6B65" w:rsidRDefault="00CD6B65" w:rsidP="00C117BE">
      <w:pPr>
        <w:jc w:val="both"/>
        <w:rPr>
          <w:rFonts w:asciiTheme="minorHAnsi" w:hAnsiTheme="minorHAnsi" w:cstheme="minorHAnsi"/>
          <w:b/>
          <w:szCs w:val="22"/>
          <w:lang w:val="el-GR"/>
        </w:rPr>
      </w:pPr>
    </w:p>
    <w:p w14:paraId="3ACAA0E5" w14:textId="77777777" w:rsidR="00C117BE" w:rsidRPr="00EB0823" w:rsidRDefault="00C117BE" w:rsidP="00C117BE">
      <w:pPr>
        <w:pStyle w:val="ListParagraph"/>
        <w:numPr>
          <w:ilvl w:val="0"/>
          <w:numId w:val="30"/>
        </w:numPr>
        <w:ind w:left="2610"/>
        <w:contextualSpacing/>
        <w:jc w:val="both"/>
        <w:rPr>
          <w:rFonts w:asciiTheme="minorHAnsi" w:hAnsiTheme="minorHAnsi" w:cstheme="minorHAnsi"/>
          <w:b/>
          <w:szCs w:val="22"/>
          <w:lang w:val="el-GR"/>
        </w:rPr>
      </w:pPr>
      <w:r>
        <w:rPr>
          <w:rFonts w:ascii="Calibri" w:hAnsi="Calibri"/>
          <w:b/>
          <w:bCs/>
          <w:szCs w:val="22"/>
          <w:lang w:val="el-GR"/>
        </w:rPr>
        <w:t>Έκθεση αξιολόγησης των υποβληθεισών προσφορών για την παροχή υπηρεσιών καθαρισμού και συντήρησης χώρων πρασίνου του Δημοτικού Διαμερίσματος Λιβαδιών για δώδεκα μήνες με δικαίωμα στο Δήμο για ανανέωση για ακόμη δώδεκα. Αρ. διαγ. ΔΛ39/2024.</w:t>
      </w:r>
    </w:p>
    <w:p w14:paraId="0A8B4A0F" w14:textId="77777777" w:rsidR="00C117BE" w:rsidRDefault="00C117BE" w:rsidP="00C117BE">
      <w:pPr>
        <w:jc w:val="both"/>
        <w:rPr>
          <w:rFonts w:asciiTheme="minorHAnsi" w:hAnsiTheme="minorHAnsi" w:cstheme="minorHAnsi"/>
          <w:b/>
          <w:szCs w:val="22"/>
          <w:lang w:val="el-GR"/>
        </w:rPr>
      </w:pPr>
    </w:p>
    <w:p w14:paraId="1CA4E543" w14:textId="77777777" w:rsidR="00C117BE" w:rsidRPr="00310C22" w:rsidRDefault="00C117BE" w:rsidP="00C117BE">
      <w:pPr>
        <w:jc w:val="both"/>
        <w:rPr>
          <w:rFonts w:asciiTheme="minorHAnsi" w:hAnsiTheme="minorHAnsi" w:cstheme="minorHAnsi"/>
          <w:bCs/>
          <w:szCs w:val="22"/>
          <w:lang w:val="el-GR"/>
        </w:rPr>
      </w:pPr>
      <w:r w:rsidRPr="00310C22">
        <w:rPr>
          <w:rFonts w:asciiTheme="minorHAnsi" w:hAnsiTheme="minorHAnsi" w:cstheme="minorHAnsi"/>
          <w:bCs/>
          <w:szCs w:val="22"/>
          <w:lang w:val="el-GR"/>
        </w:rPr>
        <w:t>Η Επιτροπή ενημερώνεται για την έκθεση αξιολόγησης των υποβληθεισών προσφορών για την παροχή υπηρεσιών καθαρισμού και συντήρησης χώρων πρασίνου του Δημοτικού Διαμερίσματος Λιβαδιών για δώδεκα μήνες με δικαίωμα στο Δήμο για ανανέωση για ακόμη δώδεκα. Αρ. διαγ. ΔΛ 39/2024.</w:t>
      </w:r>
    </w:p>
    <w:p w14:paraId="7CFBFD93" w14:textId="77777777" w:rsidR="00C117BE" w:rsidRPr="00310C22" w:rsidRDefault="00C117BE" w:rsidP="00C117BE">
      <w:pPr>
        <w:jc w:val="both"/>
        <w:rPr>
          <w:rFonts w:asciiTheme="minorHAnsi" w:hAnsiTheme="minorHAnsi" w:cstheme="minorHAnsi"/>
          <w:bCs/>
          <w:szCs w:val="22"/>
          <w:lang w:val="el-GR"/>
        </w:rPr>
      </w:pPr>
    </w:p>
    <w:p w14:paraId="6A3BE01E" w14:textId="4DB1E666" w:rsidR="00C117BE" w:rsidRPr="00310C22" w:rsidRDefault="00C117BE" w:rsidP="00C117BE">
      <w:pPr>
        <w:jc w:val="both"/>
        <w:rPr>
          <w:rFonts w:asciiTheme="minorHAnsi" w:hAnsiTheme="minorHAnsi" w:cstheme="minorHAnsi"/>
          <w:szCs w:val="22"/>
          <w:lang w:val="el-GR"/>
        </w:rPr>
      </w:pPr>
      <w:r w:rsidRPr="00310C22">
        <w:rPr>
          <w:rFonts w:asciiTheme="minorHAnsi" w:hAnsiTheme="minorHAnsi" w:cstheme="minorHAnsi"/>
          <w:bCs/>
          <w:szCs w:val="22"/>
          <w:lang w:val="el-GR"/>
        </w:rPr>
        <w:t xml:space="preserve">Ο πιο πάνω </w:t>
      </w:r>
      <w:r w:rsidR="00562D3D" w:rsidRPr="00310C22">
        <w:rPr>
          <w:rFonts w:asciiTheme="minorHAnsi" w:hAnsiTheme="minorHAnsi" w:cstheme="minorHAnsi"/>
          <w:bCs/>
          <w:szCs w:val="22"/>
          <w:lang w:val="el-GR"/>
        </w:rPr>
        <w:t>διαγωνισμός</w:t>
      </w:r>
      <w:r w:rsidRPr="00310C22">
        <w:rPr>
          <w:rFonts w:asciiTheme="minorHAnsi" w:hAnsiTheme="minorHAnsi" w:cstheme="minorHAnsi"/>
          <w:bCs/>
          <w:szCs w:val="22"/>
          <w:lang w:val="el-GR"/>
        </w:rPr>
        <w:t xml:space="preserve"> προκηρύχτηκε στις 21/11/2024 με ημερ. υποβολής προσφορών τις 18/12/2024.  Τα έγγραφα</w:t>
      </w:r>
      <w:r w:rsidRPr="00310C22">
        <w:rPr>
          <w:rFonts w:asciiTheme="minorHAnsi" w:hAnsiTheme="minorHAnsi" w:cstheme="minorHAnsi"/>
          <w:szCs w:val="22"/>
          <w:lang w:val="el-GR"/>
        </w:rPr>
        <w:t xml:space="preserve"> του Διαγωνισμού εγκρίθηκαν από την Επιτροπή Προσφορών κατά τη συνεδρία της ημερ. 15/10/2024,.αρ. πρακτ.4.</w:t>
      </w:r>
      <w:r w:rsidR="00562D3D">
        <w:rPr>
          <w:rFonts w:asciiTheme="minorHAnsi" w:hAnsiTheme="minorHAnsi" w:cstheme="minorHAnsi"/>
          <w:szCs w:val="22"/>
          <w:lang w:val="el-GR"/>
        </w:rPr>
        <w:t>.</w:t>
      </w:r>
      <w:r w:rsidRPr="00310C22">
        <w:rPr>
          <w:rFonts w:asciiTheme="minorHAnsi" w:hAnsiTheme="minorHAnsi" w:cstheme="minorHAnsi"/>
          <w:szCs w:val="22"/>
          <w:lang w:val="el-GR"/>
        </w:rPr>
        <w:t xml:space="preserve"> Η Επιτροπή Αξιολόγησης των Προσφορών του Διαγωνισμού ορίστηκε από το Συμβούλιο Προσφορών κατά τη συνεδρία του ημερ. 15/10/2024 αρ. πρακτ.4  αποτελείται από τους ακόλουθους: </w:t>
      </w:r>
    </w:p>
    <w:p w14:paraId="1611D883" w14:textId="77777777" w:rsidR="00C117BE" w:rsidRPr="00310C22" w:rsidRDefault="00C117BE" w:rsidP="00C117BE">
      <w:pPr>
        <w:ind w:left="567" w:hanging="567"/>
        <w:jc w:val="both"/>
        <w:rPr>
          <w:rFonts w:asciiTheme="minorHAnsi" w:hAnsiTheme="minorHAnsi" w:cstheme="minorHAnsi"/>
          <w:szCs w:val="22"/>
          <w:lang w:val="el-GR"/>
        </w:rPr>
      </w:pPr>
    </w:p>
    <w:p w14:paraId="45ABC57F" w14:textId="65CDD27F" w:rsidR="00C117BE" w:rsidRPr="00310C22" w:rsidRDefault="00C117BE" w:rsidP="00C117BE">
      <w:pPr>
        <w:spacing w:line="240" w:lineRule="auto"/>
        <w:jc w:val="both"/>
        <w:rPr>
          <w:rFonts w:asciiTheme="minorHAnsi" w:hAnsiTheme="minorHAnsi" w:cstheme="minorHAnsi"/>
          <w:szCs w:val="22"/>
          <w:lang w:val="el-GR"/>
        </w:rPr>
      </w:pPr>
      <w:r w:rsidRPr="00310C22">
        <w:rPr>
          <w:rFonts w:asciiTheme="minorHAnsi" w:hAnsiTheme="minorHAnsi" w:cstheme="minorHAnsi"/>
          <w:szCs w:val="22"/>
          <w:lang w:val="el-GR"/>
        </w:rPr>
        <w:t xml:space="preserve">α) </w:t>
      </w:r>
      <w:r w:rsidR="00562D3D">
        <w:rPr>
          <w:rFonts w:asciiTheme="minorHAnsi" w:hAnsiTheme="minorHAnsi" w:cstheme="minorHAnsi"/>
          <w:szCs w:val="22"/>
          <w:lang w:val="el-GR"/>
        </w:rPr>
        <w:t>ΧΧΧΧΧΧΧΧΧ</w:t>
      </w:r>
      <w:r w:rsidRPr="00310C22">
        <w:rPr>
          <w:rFonts w:asciiTheme="minorHAnsi" w:hAnsiTheme="minorHAnsi" w:cstheme="minorHAnsi"/>
          <w:szCs w:val="22"/>
          <w:lang w:val="el-GR"/>
        </w:rPr>
        <w:t xml:space="preserve">, </w:t>
      </w:r>
    </w:p>
    <w:p w14:paraId="69C483E8" w14:textId="241144DB" w:rsidR="00C117BE" w:rsidRPr="00310C22" w:rsidRDefault="00C117BE" w:rsidP="00C117BE">
      <w:pPr>
        <w:spacing w:line="240" w:lineRule="auto"/>
        <w:jc w:val="both"/>
        <w:rPr>
          <w:rFonts w:asciiTheme="minorHAnsi" w:hAnsiTheme="minorHAnsi" w:cstheme="minorHAnsi"/>
          <w:szCs w:val="22"/>
          <w:lang w:val="el-GR"/>
        </w:rPr>
      </w:pPr>
      <w:r w:rsidRPr="00310C22">
        <w:rPr>
          <w:rFonts w:asciiTheme="minorHAnsi" w:hAnsiTheme="minorHAnsi" w:cstheme="minorHAnsi"/>
          <w:szCs w:val="22"/>
          <w:lang w:val="el-GR"/>
        </w:rPr>
        <w:t>β)</w:t>
      </w:r>
      <w:r w:rsidR="00562D3D" w:rsidRPr="00562D3D">
        <w:rPr>
          <w:rFonts w:asciiTheme="minorHAnsi" w:hAnsiTheme="minorHAnsi" w:cstheme="minorHAnsi"/>
          <w:szCs w:val="22"/>
          <w:lang w:val="el-GR"/>
        </w:rPr>
        <w:t xml:space="preserve"> ΧΧΧΧΧΧΧΧΧ</w:t>
      </w:r>
      <w:r w:rsidRPr="00310C22">
        <w:rPr>
          <w:rFonts w:asciiTheme="minorHAnsi" w:hAnsiTheme="minorHAnsi" w:cstheme="minorHAnsi"/>
          <w:szCs w:val="22"/>
          <w:lang w:val="el-GR"/>
        </w:rPr>
        <w:t xml:space="preserve">, </w:t>
      </w:r>
    </w:p>
    <w:p w14:paraId="33055544" w14:textId="458B3C8E" w:rsidR="00C117BE" w:rsidRPr="00310C22" w:rsidRDefault="00C117BE" w:rsidP="00C117BE">
      <w:pPr>
        <w:spacing w:line="240" w:lineRule="auto"/>
        <w:jc w:val="both"/>
        <w:rPr>
          <w:rFonts w:asciiTheme="minorHAnsi" w:hAnsiTheme="minorHAnsi" w:cstheme="minorHAnsi"/>
          <w:szCs w:val="22"/>
          <w:lang w:val="el-GR"/>
        </w:rPr>
      </w:pPr>
      <w:r w:rsidRPr="00310C22">
        <w:rPr>
          <w:rFonts w:asciiTheme="minorHAnsi" w:hAnsiTheme="minorHAnsi" w:cstheme="minorHAnsi"/>
          <w:szCs w:val="22"/>
          <w:lang w:val="el-GR"/>
        </w:rPr>
        <w:t xml:space="preserve">γ) </w:t>
      </w:r>
      <w:r w:rsidR="00562D3D" w:rsidRPr="00562D3D">
        <w:rPr>
          <w:rFonts w:asciiTheme="minorHAnsi" w:hAnsiTheme="minorHAnsi" w:cstheme="minorHAnsi"/>
          <w:szCs w:val="22"/>
          <w:lang w:val="el-GR"/>
        </w:rPr>
        <w:t>ΧΧΧΧΧΧΧΧΧ</w:t>
      </w:r>
      <w:r w:rsidRPr="00310C22">
        <w:rPr>
          <w:rFonts w:asciiTheme="minorHAnsi" w:hAnsiTheme="minorHAnsi" w:cstheme="minorHAnsi"/>
          <w:szCs w:val="22"/>
          <w:lang w:val="el-GR"/>
        </w:rPr>
        <w:t xml:space="preserve">, </w:t>
      </w:r>
    </w:p>
    <w:p w14:paraId="6EA4E073" w14:textId="77777777" w:rsidR="00C117BE" w:rsidRPr="00310C22" w:rsidRDefault="00C117BE" w:rsidP="00C117BE">
      <w:pPr>
        <w:spacing w:line="240" w:lineRule="auto"/>
        <w:ind w:left="567"/>
        <w:jc w:val="both"/>
        <w:rPr>
          <w:rFonts w:asciiTheme="minorHAnsi" w:hAnsiTheme="minorHAnsi" w:cstheme="minorHAnsi"/>
          <w:szCs w:val="22"/>
          <w:lang w:val="el-GR"/>
        </w:rPr>
      </w:pPr>
    </w:p>
    <w:p w14:paraId="4643984F" w14:textId="77777777" w:rsidR="00C117BE" w:rsidRPr="00310C22" w:rsidRDefault="00C117BE" w:rsidP="00C117BE">
      <w:pPr>
        <w:jc w:val="both"/>
        <w:rPr>
          <w:rFonts w:asciiTheme="minorHAnsi" w:hAnsiTheme="minorHAnsi" w:cstheme="minorHAnsi"/>
          <w:szCs w:val="22"/>
          <w:lang w:val="el-GR"/>
        </w:rPr>
      </w:pPr>
      <w:r w:rsidRPr="00310C22">
        <w:rPr>
          <w:rFonts w:asciiTheme="minorHAnsi" w:hAnsiTheme="minorHAnsi" w:cstheme="minorHAnsi"/>
          <w:szCs w:val="22"/>
          <w:lang w:val="el-GR"/>
        </w:rPr>
        <w:t>Στη συνέχεια η Επιτροπή ενημερώνεται ότι στα πλαίσια του Διαγωνισμού υποβλήθηκαν τρεις  (3) αιτήσεις  ως ακολούθως:</w:t>
      </w:r>
    </w:p>
    <w:p w14:paraId="2A36E458" w14:textId="77777777" w:rsidR="00C117BE" w:rsidRPr="00310C22" w:rsidRDefault="00C117BE" w:rsidP="00C117BE">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gridCol w:w="2522"/>
      </w:tblGrid>
      <w:tr w:rsidR="00C117BE" w:rsidRPr="00310C22" w14:paraId="01C890B4" w14:textId="77777777" w:rsidTr="00F33BFD">
        <w:trPr>
          <w:trHeight w:val="435"/>
          <w:jc w:val="center"/>
        </w:trPr>
        <w:tc>
          <w:tcPr>
            <w:tcW w:w="609" w:type="dxa"/>
            <w:shd w:val="clear" w:color="auto" w:fill="D9D9D9"/>
          </w:tcPr>
          <w:p w14:paraId="16E2CF0D" w14:textId="77777777" w:rsidR="00C117BE" w:rsidRPr="00310C22" w:rsidRDefault="00C117BE" w:rsidP="00F33BFD">
            <w:pPr>
              <w:spacing w:line="240" w:lineRule="auto"/>
              <w:jc w:val="both"/>
              <w:rPr>
                <w:rFonts w:asciiTheme="minorHAnsi" w:hAnsiTheme="minorHAnsi" w:cstheme="minorHAnsi"/>
                <w:b/>
                <w:bCs/>
                <w:szCs w:val="22"/>
                <w:lang w:val="el-GR"/>
              </w:rPr>
            </w:pPr>
            <w:r w:rsidRPr="00310C22">
              <w:rPr>
                <w:rFonts w:asciiTheme="minorHAnsi" w:hAnsiTheme="minorHAnsi" w:cstheme="minorHAnsi"/>
                <w:b/>
                <w:bCs/>
                <w:szCs w:val="22"/>
                <w:lang w:val="el-GR"/>
              </w:rPr>
              <w:t>α/α</w:t>
            </w:r>
          </w:p>
        </w:tc>
        <w:tc>
          <w:tcPr>
            <w:tcW w:w="4381" w:type="dxa"/>
            <w:shd w:val="clear" w:color="auto" w:fill="D9D9D9"/>
          </w:tcPr>
          <w:p w14:paraId="162DD95A" w14:textId="77777777" w:rsidR="00C117BE" w:rsidRPr="00310C22" w:rsidRDefault="00C117BE" w:rsidP="00F33BFD">
            <w:pPr>
              <w:spacing w:line="240" w:lineRule="auto"/>
              <w:jc w:val="center"/>
              <w:rPr>
                <w:rFonts w:asciiTheme="minorHAnsi" w:hAnsiTheme="minorHAnsi" w:cstheme="minorHAnsi"/>
                <w:b/>
                <w:bCs/>
                <w:szCs w:val="22"/>
                <w:lang w:val="el-GR"/>
              </w:rPr>
            </w:pPr>
            <w:r w:rsidRPr="00310C22">
              <w:rPr>
                <w:rFonts w:asciiTheme="minorHAnsi" w:hAnsiTheme="minorHAnsi" w:cstheme="minorHAnsi"/>
                <w:b/>
                <w:bCs/>
                <w:szCs w:val="22"/>
                <w:lang w:val="el-GR"/>
              </w:rPr>
              <w:t>Όνομα αιτητή</w:t>
            </w:r>
          </w:p>
        </w:tc>
        <w:tc>
          <w:tcPr>
            <w:tcW w:w="2522" w:type="dxa"/>
            <w:shd w:val="clear" w:color="auto" w:fill="D9D9D9"/>
          </w:tcPr>
          <w:p w14:paraId="77F80AF0" w14:textId="77777777" w:rsidR="00C117BE" w:rsidRPr="00310C22" w:rsidRDefault="00C117BE" w:rsidP="00F33BFD">
            <w:pPr>
              <w:spacing w:line="240" w:lineRule="auto"/>
              <w:jc w:val="center"/>
              <w:rPr>
                <w:rFonts w:asciiTheme="minorHAnsi" w:hAnsiTheme="minorHAnsi" w:cstheme="minorHAnsi"/>
                <w:b/>
                <w:bCs/>
                <w:szCs w:val="22"/>
                <w:lang w:val="el-GR"/>
              </w:rPr>
            </w:pPr>
            <w:r w:rsidRPr="00310C22">
              <w:rPr>
                <w:rFonts w:asciiTheme="minorHAnsi" w:hAnsiTheme="minorHAnsi" w:cstheme="minorHAnsi"/>
                <w:b/>
                <w:bCs/>
                <w:szCs w:val="22"/>
                <w:lang w:val="el-GR"/>
              </w:rPr>
              <w:t>Ποσό</w:t>
            </w:r>
          </w:p>
        </w:tc>
      </w:tr>
      <w:tr w:rsidR="00562D3D" w:rsidRPr="00310C22" w14:paraId="0F2D9B07" w14:textId="77777777" w:rsidTr="00FD1A92">
        <w:trPr>
          <w:trHeight w:val="452"/>
          <w:jc w:val="center"/>
        </w:trPr>
        <w:tc>
          <w:tcPr>
            <w:tcW w:w="609" w:type="dxa"/>
            <w:vAlign w:val="center"/>
          </w:tcPr>
          <w:p w14:paraId="0663F215"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1</w:t>
            </w:r>
          </w:p>
        </w:tc>
        <w:tc>
          <w:tcPr>
            <w:tcW w:w="4381" w:type="dxa"/>
          </w:tcPr>
          <w:p w14:paraId="434AB4F2" w14:textId="13F80C3F" w:rsidR="00562D3D" w:rsidRPr="00310C22" w:rsidRDefault="00562D3D" w:rsidP="00562D3D">
            <w:pPr>
              <w:spacing w:line="240" w:lineRule="auto"/>
              <w:jc w:val="center"/>
              <w:rPr>
                <w:rFonts w:asciiTheme="minorHAnsi" w:hAnsiTheme="minorHAnsi" w:cstheme="minorHAnsi"/>
                <w:szCs w:val="22"/>
              </w:rPr>
            </w:pPr>
            <w:r w:rsidRPr="00F02B30">
              <w:rPr>
                <w:rFonts w:asciiTheme="minorHAnsi" w:hAnsiTheme="minorHAnsi" w:cstheme="minorHAnsi"/>
                <w:szCs w:val="22"/>
                <w:lang w:val="el-GR"/>
              </w:rPr>
              <w:t>ΧΧΧΧΧΧΧΧΧ</w:t>
            </w:r>
          </w:p>
        </w:tc>
        <w:tc>
          <w:tcPr>
            <w:tcW w:w="2522" w:type="dxa"/>
          </w:tcPr>
          <w:p w14:paraId="240C83EB" w14:textId="77777777" w:rsidR="00562D3D" w:rsidRPr="00310C22" w:rsidRDefault="00562D3D" w:rsidP="00562D3D">
            <w:pPr>
              <w:spacing w:line="240" w:lineRule="auto"/>
              <w:jc w:val="center"/>
              <w:rPr>
                <w:rFonts w:asciiTheme="minorHAnsi" w:hAnsiTheme="minorHAnsi" w:cstheme="minorHAnsi"/>
                <w:szCs w:val="22"/>
                <w:lang w:val="en-GB"/>
              </w:rPr>
            </w:pPr>
            <w:r w:rsidRPr="00310C22">
              <w:rPr>
                <w:rFonts w:asciiTheme="minorHAnsi" w:hAnsiTheme="minorHAnsi" w:cstheme="minorHAnsi"/>
                <w:szCs w:val="22"/>
                <w:lang w:val="el-GR"/>
              </w:rPr>
              <w:t>€49.300,00 + ΦΠΑ</w:t>
            </w:r>
          </w:p>
        </w:tc>
      </w:tr>
      <w:tr w:rsidR="00562D3D" w:rsidRPr="00310C22" w14:paraId="06744BD8" w14:textId="77777777" w:rsidTr="00FD1A92">
        <w:trPr>
          <w:trHeight w:val="452"/>
          <w:jc w:val="center"/>
        </w:trPr>
        <w:tc>
          <w:tcPr>
            <w:tcW w:w="609" w:type="dxa"/>
            <w:vAlign w:val="center"/>
          </w:tcPr>
          <w:p w14:paraId="63A1080C"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2</w:t>
            </w:r>
          </w:p>
        </w:tc>
        <w:tc>
          <w:tcPr>
            <w:tcW w:w="4381" w:type="dxa"/>
          </w:tcPr>
          <w:p w14:paraId="33BEB084" w14:textId="7D8B87EB" w:rsidR="00562D3D" w:rsidRPr="00310C22" w:rsidRDefault="00562D3D" w:rsidP="00562D3D">
            <w:pPr>
              <w:spacing w:line="240" w:lineRule="auto"/>
              <w:jc w:val="center"/>
              <w:rPr>
                <w:rFonts w:asciiTheme="minorHAnsi" w:hAnsiTheme="minorHAnsi" w:cstheme="minorHAnsi"/>
                <w:szCs w:val="22"/>
                <w:lang w:val="el-GR"/>
              </w:rPr>
            </w:pPr>
            <w:r w:rsidRPr="00F02B30">
              <w:rPr>
                <w:rFonts w:asciiTheme="minorHAnsi" w:hAnsiTheme="minorHAnsi" w:cstheme="minorHAnsi"/>
                <w:szCs w:val="22"/>
                <w:lang w:val="el-GR"/>
              </w:rPr>
              <w:t>ΧΧΧΧΧΧΧΧΧ</w:t>
            </w:r>
          </w:p>
        </w:tc>
        <w:tc>
          <w:tcPr>
            <w:tcW w:w="2522" w:type="dxa"/>
          </w:tcPr>
          <w:p w14:paraId="358690F8"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€39.039,00 + ΦΠΑ</w:t>
            </w:r>
          </w:p>
        </w:tc>
      </w:tr>
      <w:tr w:rsidR="00562D3D" w:rsidRPr="00310C22" w14:paraId="449721F8" w14:textId="77777777" w:rsidTr="00FD1A92">
        <w:trPr>
          <w:trHeight w:val="452"/>
          <w:jc w:val="center"/>
        </w:trPr>
        <w:tc>
          <w:tcPr>
            <w:tcW w:w="609" w:type="dxa"/>
            <w:vAlign w:val="center"/>
          </w:tcPr>
          <w:p w14:paraId="368E5777"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3</w:t>
            </w:r>
          </w:p>
        </w:tc>
        <w:tc>
          <w:tcPr>
            <w:tcW w:w="4381" w:type="dxa"/>
          </w:tcPr>
          <w:p w14:paraId="0DBE3A57" w14:textId="7419BB5A" w:rsidR="00562D3D" w:rsidRPr="00310C22" w:rsidRDefault="00562D3D" w:rsidP="00562D3D">
            <w:pPr>
              <w:spacing w:line="240" w:lineRule="auto"/>
              <w:jc w:val="center"/>
              <w:rPr>
                <w:rFonts w:asciiTheme="minorHAnsi" w:hAnsiTheme="minorHAnsi" w:cstheme="minorHAnsi"/>
                <w:szCs w:val="22"/>
                <w:lang w:val="el-GR"/>
              </w:rPr>
            </w:pPr>
            <w:r w:rsidRPr="00F02B30">
              <w:rPr>
                <w:rFonts w:asciiTheme="minorHAnsi" w:hAnsiTheme="minorHAnsi" w:cstheme="minorHAnsi"/>
                <w:szCs w:val="22"/>
                <w:lang w:val="el-GR"/>
              </w:rPr>
              <w:t>ΧΧΧΧΧΧΧΧΧ</w:t>
            </w:r>
          </w:p>
        </w:tc>
        <w:tc>
          <w:tcPr>
            <w:tcW w:w="2522" w:type="dxa"/>
          </w:tcPr>
          <w:p w14:paraId="55D0C15E"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€33.0</w:t>
            </w:r>
            <w:r w:rsidRPr="00310C22">
              <w:rPr>
                <w:rFonts w:asciiTheme="minorHAnsi" w:hAnsiTheme="minorHAnsi" w:cstheme="minorHAnsi"/>
                <w:szCs w:val="22"/>
                <w:lang w:val="en-GB"/>
              </w:rPr>
              <w:t>00</w:t>
            </w:r>
            <w:r w:rsidRPr="00310C22">
              <w:rPr>
                <w:rFonts w:asciiTheme="minorHAnsi" w:hAnsiTheme="minorHAnsi" w:cstheme="minorHAnsi"/>
                <w:szCs w:val="22"/>
                <w:lang w:val="el-GR"/>
              </w:rPr>
              <w:t>,00 + ΦΠΑ</w:t>
            </w:r>
          </w:p>
        </w:tc>
      </w:tr>
    </w:tbl>
    <w:p w14:paraId="74FEF35E" w14:textId="77777777" w:rsidR="00C117BE" w:rsidRPr="00310C22" w:rsidRDefault="00C117BE" w:rsidP="00C117BE">
      <w:pPr>
        <w:jc w:val="both"/>
        <w:rPr>
          <w:rFonts w:asciiTheme="minorHAnsi" w:hAnsiTheme="minorHAnsi" w:cstheme="minorHAnsi"/>
          <w:szCs w:val="22"/>
          <w:lang w:val="el-GR"/>
        </w:rPr>
      </w:pPr>
    </w:p>
    <w:p w14:paraId="73CB59E7" w14:textId="32E46ACD" w:rsidR="00C117BE" w:rsidRPr="00310C22" w:rsidRDefault="00C117BE" w:rsidP="00C117BE">
      <w:pPr>
        <w:jc w:val="both"/>
        <w:rPr>
          <w:rFonts w:asciiTheme="minorHAnsi" w:hAnsiTheme="minorHAnsi" w:cstheme="minorHAnsi"/>
          <w:szCs w:val="22"/>
          <w:lang w:val="el-GR"/>
        </w:rPr>
      </w:pPr>
      <w:r w:rsidRPr="00310C22">
        <w:rPr>
          <w:rFonts w:asciiTheme="minorHAnsi" w:hAnsiTheme="minorHAnsi" w:cstheme="minorHAnsi"/>
          <w:szCs w:val="22"/>
          <w:lang w:val="el-GR"/>
        </w:rPr>
        <w:t xml:space="preserve">Στη συνέχεια η Επιτροπή ενημερώνεται ότι οι προσφοροδότες έχουν υποβάλει όλα τα απαιτούμενα έντυπα που αναφέρονται στις προϋποθέσεις συμμετοχής και ως εκ τούτου αφού </w:t>
      </w:r>
      <w:r w:rsidR="00CD6B65" w:rsidRPr="00310C22">
        <w:rPr>
          <w:rFonts w:asciiTheme="minorHAnsi" w:hAnsiTheme="minorHAnsi" w:cstheme="minorHAnsi"/>
          <w:szCs w:val="22"/>
          <w:lang w:val="el-GR"/>
        </w:rPr>
        <w:t>πραγματοποιήθηκε</w:t>
      </w:r>
      <w:r w:rsidRPr="00310C22">
        <w:rPr>
          <w:rFonts w:asciiTheme="minorHAnsi" w:hAnsiTheme="minorHAnsi" w:cstheme="minorHAnsi"/>
          <w:szCs w:val="22"/>
          <w:lang w:val="el-GR"/>
        </w:rPr>
        <w:t xml:space="preserve"> και η αξιολόγηση των οικονομικών προσφορών η κατάταξη  είναι η εξής:  </w:t>
      </w:r>
    </w:p>
    <w:p w14:paraId="5B44DD64" w14:textId="77777777" w:rsidR="00C117BE" w:rsidRPr="00310C22" w:rsidRDefault="00C117BE" w:rsidP="00C117BE">
      <w:pPr>
        <w:ind w:left="567" w:hanging="567"/>
        <w:jc w:val="both"/>
        <w:rPr>
          <w:rFonts w:asciiTheme="minorHAnsi" w:hAnsiTheme="minorHAnsi" w:cstheme="minorHAnsi"/>
          <w:szCs w:val="22"/>
          <w:lang w:val="el-GR"/>
        </w:rPr>
      </w:pPr>
    </w:p>
    <w:p w14:paraId="7BEE2382" w14:textId="77777777" w:rsidR="00C117BE" w:rsidRPr="00310C22" w:rsidRDefault="00C117BE" w:rsidP="00C117BE">
      <w:pPr>
        <w:ind w:left="567" w:hanging="567"/>
        <w:jc w:val="both"/>
        <w:rPr>
          <w:rFonts w:asciiTheme="minorHAnsi" w:hAnsiTheme="minorHAnsi" w:cstheme="minorHAnsi"/>
          <w:szCs w:val="22"/>
          <w:lang w:val="el-GR"/>
        </w:rPr>
      </w:pPr>
      <w:r w:rsidRPr="00310C22">
        <w:rPr>
          <w:rFonts w:asciiTheme="minorHAnsi" w:hAnsiTheme="minorHAnsi" w:cstheme="minorHAnsi"/>
          <w:szCs w:val="22"/>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042"/>
        <w:gridCol w:w="2358"/>
        <w:gridCol w:w="2346"/>
      </w:tblGrid>
      <w:tr w:rsidR="00C117BE" w:rsidRPr="00CA195A" w14:paraId="675DF646" w14:textId="77777777" w:rsidTr="00562D3D">
        <w:trPr>
          <w:trHeight w:val="435"/>
          <w:jc w:val="center"/>
        </w:trPr>
        <w:tc>
          <w:tcPr>
            <w:tcW w:w="604" w:type="dxa"/>
            <w:shd w:val="clear" w:color="auto" w:fill="D9D9D9"/>
          </w:tcPr>
          <w:p w14:paraId="79D53ECA" w14:textId="77777777" w:rsidR="00C117BE" w:rsidRPr="00310C22" w:rsidRDefault="00C117BE" w:rsidP="00F33BFD">
            <w:pPr>
              <w:spacing w:line="240" w:lineRule="auto"/>
              <w:jc w:val="both"/>
              <w:rPr>
                <w:rFonts w:asciiTheme="minorHAnsi" w:hAnsiTheme="minorHAnsi" w:cstheme="minorHAnsi"/>
                <w:b/>
                <w:bCs/>
                <w:szCs w:val="22"/>
                <w:lang w:val="el-GR"/>
              </w:rPr>
            </w:pPr>
            <w:r w:rsidRPr="00310C22">
              <w:rPr>
                <w:rFonts w:asciiTheme="minorHAnsi" w:hAnsiTheme="minorHAnsi" w:cstheme="minorHAnsi"/>
                <w:b/>
                <w:bCs/>
                <w:szCs w:val="22"/>
                <w:lang w:val="el-GR"/>
              </w:rPr>
              <w:t>α/α</w:t>
            </w:r>
          </w:p>
        </w:tc>
        <w:tc>
          <w:tcPr>
            <w:tcW w:w="4042" w:type="dxa"/>
            <w:shd w:val="clear" w:color="auto" w:fill="D9D9D9"/>
          </w:tcPr>
          <w:p w14:paraId="04D6C24C" w14:textId="77777777" w:rsidR="00C117BE" w:rsidRPr="00310C22" w:rsidRDefault="00C117BE" w:rsidP="00F33BFD">
            <w:pPr>
              <w:spacing w:line="240" w:lineRule="auto"/>
              <w:jc w:val="center"/>
              <w:rPr>
                <w:rFonts w:asciiTheme="minorHAnsi" w:hAnsiTheme="minorHAnsi" w:cstheme="minorHAnsi"/>
                <w:b/>
                <w:bCs/>
                <w:szCs w:val="22"/>
                <w:lang w:val="el-GR"/>
              </w:rPr>
            </w:pPr>
            <w:r w:rsidRPr="00310C22">
              <w:rPr>
                <w:rFonts w:asciiTheme="minorHAnsi" w:hAnsiTheme="minorHAnsi" w:cstheme="minorHAnsi"/>
                <w:b/>
                <w:bCs/>
                <w:szCs w:val="22"/>
                <w:lang w:val="el-GR"/>
              </w:rPr>
              <w:t>Όνομα αιτητή</w:t>
            </w:r>
          </w:p>
        </w:tc>
        <w:tc>
          <w:tcPr>
            <w:tcW w:w="2358" w:type="dxa"/>
            <w:shd w:val="clear" w:color="auto" w:fill="D9D9D9"/>
          </w:tcPr>
          <w:p w14:paraId="3DE89B47" w14:textId="77777777" w:rsidR="00C117BE" w:rsidRPr="00310C22" w:rsidRDefault="00C117BE" w:rsidP="00F33BFD">
            <w:pPr>
              <w:spacing w:line="240" w:lineRule="auto"/>
              <w:jc w:val="center"/>
              <w:rPr>
                <w:rFonts w:asciiTheme="minorHAnsi" w:hAnsiTheme="minorHAnsi" w:cstheme="minorHAnsi"/>
                <w:b/>
                <w:bCs/>
                <w:szCs w:val="22"/>
                <w:lang w:val="el-GR"/>
              </w:rPr>
            </w:pPr>
            <w:r w:rsidRPr="00310C22">
              <w:rPr>
                <w:rFonts w:asciiTheme="minorHAnsi" w:hAnsiTheme="minorHAnsi" w:cstheme="minorHAnsi"/>
                <w:b/>
                <w:bCs/>
                <w:szCs w:val="22"/>
                <w:lang w:val="el-GR"/>
              </w:rPr>
              <w:t>Ποσό</w:t>
            </w:r>
          </w:p>
        </w:tc>
        <w:tc>
          <w:tcPr>
            <w:tcW w:w="2346" w:type="dxa"/>
            <w:shd w:val="clear" w:color="auto" w:fill="D9D9D9"/>
          </w:tcPr>
          <w:p w14:paraId="1F99B914" w14:textId="77777777" w:rsidR="00C117BE" w:rsidRPr="00310C22" w:rsidRDefault="00C117BE" w:rsidP="00F33BFD">
            <w:pPr>
              <w:spacing w:line="240" w:lineRule="auto"/>
              <w:jc w:val="center"/>
              <w:rPr>
                <w:rFonts w:asciiTheme="minorHAnsi" w:hAnsiTheme="minorHAnsi" w:cstheme="minorHAnsi"/>
                <w:b/>
                <w:bCs/>
                <w:szCs w:val="22"/>
                <w:lang w:val="el-GR"/>
              </w:rPr>
            </w:pPr>
            <w:r w:rsidRPr="00310C22">
              <w:rPr>
                <w:rFonts w:asciiTheme="minorHAnsi" w:hAnsiTheme="minorHAnsi" w:cstheme="minorHAnsi"/>
                <w:b/>
                <w:bCs/>
                <w:szCs w:val="22"/>
                <w:lang w:val="el-GR"/>
              </w:rPr>
              <w:t>Απόκλιση από την Εκτίμηση Δαπάντης</w:t>
            </w:r>
          </w:p>
        </w:tc>
      </w:tr>
      <w:tr w:rsidR="00562D3D" w:rsidRPr="00310C22" w14:paraId="241DC742" w14:textId="77777777" w:rsidTr="00562D3D">
        <w:trPr>
          <w:trHeight w:val="452"/>
          <w:jc w:val="center"/>
        </w:trPr>
        <w:tc>
          <w:tcPr>
            <w:tcW w:w="604" w:type="dxa"/>
            <w:vAlign w:val="center"/>
          </w:tcPr>
          <w:p w14:paraId="1ABDDC9C"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1</w:t>
            </w:r>
          </w:p>
        </w:tc>
        <w:tc>
          <w:tcPr>
            <w:tcW w:w="4042" w:type="dxa"/>
          </w:tcPr>
          <w:p w14:paraId="00C505D9" w14:textId="6BFEE505" w:rsidR="00562D3D" w:rsidRPr="00310C22" w:rsidRDefault="00562D3D" w:rsidP="00562D3D">
            <w:pPr>
              <w:spacing w:line="240" w:lineRule="auto"/>
              <w:jc w:val="center"/>
              <w:rPr>
                <w:rFonts w:asciiTheme="minorHAnsi" w:hAnsiTheme="minorHAnsi" w:cstheme="minorHAnsi"/>
                <w:szCs w:val="22"/>
              </w:rPr>
            </w:pPr>
            <w:r w:rsidRPr="00F51E15">
              <w:rPr>
                <w:rFonts w:asciiTheme="minorHAnsi" w:hAnsiTheme="minorHAnsi" w:cstheme="minorHAnsi"/>
                <w:szCs w:val="22"/>
                <w:lang w:val="el-GR"/>
              </w:rPr>
              <w:t>ΧΧΧΧΧΧΧΧΧ</w:t>
            </w:r>
          </w:p>
        </w:tc>
        <w:tc>
          <w:tcPr>
            <w:tcW w:w="2358" w:type="dxa"/>
          </w:tcPr>
          <w:p w14:paraId="217DF9A6" w14:textId="77777777" w:rsidR="00562D3D" w:rsidRPr="00310C22" w:rsidRDefault="00562D3D" w:rsidP="00562D3D">
            <w:pPr>
              <w:spacing w:line="240" w:lineRule="auto"/>
              <w:jc w:val="center"/>
              <w:rPr>
                <w:rFonts w:asciiTheme="minorHAnsi" w:hAnsiTheme="minorHAnsi" w:cstheme="minorHAnsi"/>
                <w:szCs w:val="22"/>
                <w:lang w:val="en-GB"/>
              </w:rPr>
            </w:pPr>
            <w:r w:rsidRPr="00310C22">
              <w:rPr>
                <w:rFonts w:asciiTheme="minorHAnsi" w:hAnsiTheme="minorHAnsi" w:cstheme="minorHAnsi"/>
                <w:szCs w:val="22"/>
                <w:lang w:val="el-GR"/>
              </w:rPr>
              <w:t>€33.0</w:t>
            </w:r>
            <w:r w:rsidRPr="00310C22">
              <w:rPr>
                <w:rFonts w:asciiTheme="minorHAnsi" w:hAnsiTheme="minorHAnsi" w:cstheme="minorHAnsi"/>
                <w:szCs w:val="22"/>
                <w:lang w:val="en-GB"/>
              </w:rPr>
              <w:t>00</w:t>
            </w:r>
            <w:r w:rsidRPr="00310C22">
              <w:rPr>
                <w:rFonts w:asciiTheme="minorHAnsi" w:hAnsiTheme="minorHAnsi" w:cstheme="minorHAnsi"/>
                <w:szCs w:val="22"/>
                <w:lang w:val="el-GR"/>
              </w:rPr>
              <w:t>,00 + ΦΠΑ</w:t>
            </w:r>
          </w:p>
        </w:tc>
        <w:tc>
          <w:tcPr>
            <w:tcW w:w="2346" w:type="dxa"/>
          </w:tcPr>
          <w:p w14:paraId="78DF2866"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-5,7%</w:t>
            </w:r>
          </w:p>
        </w:tc>
      </w:tr>
      <w:tr w:rsidR="00562D3D" w:rsidRPr="00310C22" w14:paraId="717BAEC7" w14:textId="77777777" w:rsidTr="00562D3D">
        <w:trPr>
          <w:trHeight w:val="452"/>
          <w:jc w:val="center"/>
        </w:trPr>
        <w:tc>
          <w:tcPr>
            <w:tcW w:w="604" w:type="dxa"/>
            <w:vAlign w:val="center"/>
          </w:tcPr>
          <w:p w14:paraId="2571E3F4"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2</w:t>
            </w:r>
          </w:p>
        </w:tc>
        <w:tc>
          <w:tcPr>
            <w:tcW w:w="4042" w:type="dxa"/>
          </w:tcPr>
          <w:p w14:paraId="1D42CB3A" w14:textId="4D2CB0AB" w:rsidR="00562D3D" w:rsidRPr="00310C22" w:rsidRDefault="00562D3D" w:rsidP="00562D3D">
            <w:pPr>
              <w:spacing w:line="240" w:lineRule="auto"/>
              <w:jc w:val="center"/>
              <w:rPr>
                <w:rFonts w:asciiTheme="minorHAnsi" w:hAnsiTheme="minorHAnsi" w:cstheme="minorHAnsi"/>
                <w:szCs w:val="22"/>
                <w:lang w:val="el-GR"/>
              </w:rPr>
            </w:pPr>
            <w:r w:rsidRPr="00F51E15">
              <w:rPr>
                <w:rFonts w:asciiTheme="minorHAnsi" w:hAnsiTheme="minorHAnsi" w:cstheme="minorHAnsi"/>
                <w:szCs w:val="22"/>
                <w:lang w:val="el-GR"/>
              </w:rPr>
              <w:t>ΧΧΧΧΧΧΧΧΧ</w:t>
            </w:r>
          </w:p>
        </w:tc>
        <w:tc>
          <w:tcPr>
            <w:tcW w:w="2358" w:type="dxa"/>
          </w:tcPr>
          <w:p w14:paraId="267B43C4"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€39.039,00 + ΦΠΑ</w:t>
            </w:r>
          </w:p>
        </w:tc>
        <w:tc>
          <w:tcPr>
            <w:tcW w:w="2346" w:type="dxa"/>
          </w:tcPr>
          <w:p w14:paraId="61E38BEB"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+ 11,42%</w:t>
            </w:r>
          </w:p>
        </w:tc>
      </w:tr>
      <w:tr w:rsidR="00562D3D" w:rsidRPr="00310C22" w14:paraId="4EEF613B" w14:textId="77777777" w:rsidTr="00562D3D">
        <w:trPr>
          <w:trHeight w:val="452"/>
          <w:jc w:val="center"/>
        </w:trPr>
        <w:tc>
          <w:tcPr>
            <w:tcW w:w="604" w:type="dxa"/>
            <w:vAlign w:val="center"/>
          </w:tcPr>
          <w:p w14:paraId="30ED0486"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3</w:t>
            </w:r>
          </w:p>
        </w:tc>
        <w:tc>
          <w:tcPr>
            <w:tcW w:w="4042" w:type="dxa"/>
          </w:tcPr>
          <w:p w14:paraId="0FD368D1" w14:textId="155B6634" w:rsidR="00562D3D" w:rsidRPr="00310C22" w:rsidRDefault="00562D3D" w:rsidP="00562D3D">
            <w:pPr>
              <w:spacing w:line="240" w:lineRule="auto"/>
              <w:jc w:val="center"/>
              <w:rPr>
                <w:rFonts w:asciiTheme="minorHAnsi" w:hAnsiTheme="minorHAnsi" w:cstheme="minorHAnsi"/>
                <w:szCs w:val="22"/>
                <w:lang w:val="el-GR"/>
              </w:rPr>
            </w:pPr>
            <w:r w:rsidRPr="00F51E15">
              <w:rPr>
                <w:rFonts w:asciiTheme="minorHAnsi" w:hAnsiTheme="minorHAnsi" w:cstheme="minorHAnsi"/>
                <w:szCs w:val="22"/>
                <w:lang w:val="el-GR"/>
              </w:rPr>
              <w:t>ΧΧΧΧΧΧΧΧΧ</w:t>
            </w:r>
          </w:p>
        </w:tc>
        <w:tc>
          <w:tcPr>
            <w:tcW w:w="2358" w:type="dxa"/>
          </w:tcPr>
          <w:p w14:paraId="3C68CF20"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€49.300,00 + ΦΠΑ</w:t>
            </w:r>
          </w:p>
        </w:tc>
        <w:tc>
          <w:tcPr>
            <w:tcW w:w="2346" w:type="dxa"/>
          </w:tcPr>
          <w:p w14:paraId="1BDED71E" w14:textId="77777777" w:rsidR="00562D3D" w:rsidRPr="00310C22" w:rsidRDefault="00562D3D" w:rsidP="00562D3D">
            <w:pPr>
              <w:spacing w:line="240" w:lineRule="auto"/>
              <w:jc w:val="center"/>
              <w:rPr>
                <w:rFonts w:asciiTheme="minorHAnsi" w:hAnsiTheme="minorHAnsi" w:cstheme="minorHAnsi"/>
                <w:szCs w:val="22"/>
                <w:lang w:val="el-GR"/>
              </w:rPr>
            </w:pPr>
            <w:r w:rsidRPr="00310C22">
              <w:rPr>
                <w:rFonts w:asciiTheme="minorHAnsi" w:hAnsiTheme="minorHAnsi" w:cstheme="minorHAnsi"/>
                <w:szCs w:val="22"/>
                <w:lang w:val="el-GR"/>
              </w:rPr>
              <w:t>+40,85%</w:t>
            </w:r>
          </w:p>
        </w:tc>
      </w:tr>
    </w:tbl>
    <w:p w14:paraId="5071EB46" w14:textId="77777777" w:rsidR="00C117BE" w:rsidRPr="00310C22" w:rsidRDefault="00C117BE" w:rsidP="00C117BE">
      <w:pPr>
        <w:ind w:left="567" w:hanging="567"/>
        <w:jc w:val="both"/>
        <w:rPr>
          <w:rFonts w:asciiTheme="minorHAnsi" w:hAnsiTheme="minorHAnsi" w:cstheme="minorHAnsi"/>
          <w:szCs w:val="22"/>
          <w:lang w:val="el-GR"/>
        </w:rPr>
      </w:pPr>
    </w:p>
    <w:p w14:paraId="20180864" w14:textId="77777777" w:rsidR="00CD6B65" w:rsidRDefault="00CD6B65" w:rsidP="00C117BE">
      <w:pPr>
        <w:jc w:val="both"/>
        <w:rPr>
          <w:rFonts w:asciiTheme="minorHAnsi" w:hAnsiTheme="minorHAnsi" w:cstheme="minorHAnsi"/>
          <w:szCs w:val="22"/>
          <w:lang w:val="el-GR"/>
        </w:rPr>
      </w:pPr>
    </w:p>
    <w:p w14:paraId="7B44F11F" w14:textId="77777777" w:rsidR="00CD6B65" w:rsidRDefault="00CD6B65" w:rsidP="00C117BE">
      <w:pPr>
        <w:jc w:val="both"/>
        <w:rPr>
          <w:rFonts w:asciiTheme="minorHAnsi" w:hAnsiTheme="minorHAnsi" w:cstheme="minorHAnsi"/>
          <w:szCs w:val="22"/>
          <w:lang w:val="el-GR"/>
        </w:rPr>
      </w:pPr>
    </w:p>
    <w:p w14:paraId="3D5BCA46" w14:textId="5506A717" w:rsidR="00C117BE" w:rsidRPr="00310C22" w:rsidRDefault="00C117BE" w:rsidP="00C117BE">
      <w:pPr>
        <w:jc w:val="both"/>
        <w:rPr>
          <w:rFonts w:asciiTheme="minorHAnsi" w:hAnsiTheme="minorHAnsi" w:cstheme="minorHAnsi"/>
          <w:szCs w:val="22"/>
          <w:lang w:val="el-GR"/>
        </w:rPr>
      </w:pPr>
      <w:r w:rsidRPr="00310C22">
        <w:rPr>
          <w:rFonts w:asciiTheme="minorHAnsi" w:hAnsiTheme="minorHAnsi" w:cstheme="minorHAnsi"/>
          <w:szCs w:val="22"/>
          <w:lang w:val="el-GR"/>
        </w:rPr>
        <w:t xml:space="preserve">Η Επιτροπή σημειώνει ότι η Εκτιμώμενη Αξία για την παροχή υπηρεσιών καθαρισμού και συντήρησης χώρων πρασίνου του Δημοτικού Διαμερίσματος Λιβαδιών για περίοδο δώδεκα μηνών με δικαίωμα στο Δήμο Λάρνακας για ανανέωση της σύμβασης για ακόμη δώδεκα καθορίστηκε στις €70.000,00 + ΦΠΑ ή €35.000,00 + ΦΠΑ ετησίως. </w:t>
      </w:r>
    </w:p>
    <w:p w14:paraId="056BC436" w14:textId="77777777" w:rsidR="00C117BE" w:rsidRPr="00310C22" w:rsidRDefault="00C117BE" w:rsidP="00C117BE">
      <w:pPr>
        <w:spacing w:line="240" w:lineRule="auto"/>
        <w:jc w:val="both"/>
        <w:rPr>
          <w:rFonts w:asciiTheme="minorHAnsi" w:hAnsiTheme="minorHAnsi" w:cstheme="minorHAnsi"/>
          <w:szCs w:val="22"/>
          <w:lang w:val="el-GR"/>
        </w:rPr>
      </w:pPr>
    </w:p>
    <w:p w14:paraId="16D45917" w14:textId="1EE33550" w:rsidR="00C117BE" w:rsidRPr="00310C22" w:rsidRDefault="00C117BE" w:rsidP="00CD6B65">
      <w:pPr>
        <w:spacing w:line="240" w:lineRule="auto"/>
        <w:jc w:val="both"/>
        <w:rPr>
          <w:rFonts w:asciiTheme="minorHAnsi" w:hAnsiTheme="minorHAnsi" w:cstheme="minorHAnsi"/>
          <w:szCs w:val="22"/>
          <w:lang w:val="el-GR"/>
        </w:rPr>
      </w:pPr>
      <w:r w:rsidRPr="00310C22">
        <w:rPr>
          <w:rFonts w:asciiTheme="minorHAnsi" w:hAnsiTheme="minorHAnsi" w:cstheme="minorHAnsi"/>
          <w:szCs w:val="22"/>
          <w:lang w:val="el-GR"/>
        </w:rPr>
        <w:t xml:space="preserve">Στη συνέχεια αφού η Επιτροπή λαμβάνει υπόψιν την έκθεση αξιολόγησης αποφασίζει όπως για την παροχή υπηρεσιών καθαρισμού και συντήρησης χώρων πρασίνου του Δημοτικού Διαμερίσματος Λιβαδιών για περίοδο δώδεκα μηνών με δικαίωμα στο Δήμο Λάρνακας για ανανέωση της σύμβασης για ακόμη δώδεκα, εγκριθεί η προσφορά της  </w:t>
      </w:r>
      <w:r w:rsidR="00562D3D" w:rsidRPr="00562D3D">
        <w:rPr>
          <w:rFonts w:asciiTheme="minorHAnsi" w:hAnsiTheme="minorHAnsi" w:cstheme="minorHAnsi"/>
          <w:szCs w:val="22"/>
          <w:lang w:val="el-GR"/>
        </w:rPr>
        <w:t xml:space="preserve">ΧΧΧΧΧΧΧΧΧ </w:t>
      </w:r>
      <w:r w:rsidRPr="00310C22">
        <w:rPr>
          <w:rFonts w:asciiTheme="minorHAnsi" w:hAnsiTheme="minorHAnsi" w:cstheme="minorHAnsi"/>
          <w:szCs w:val="22"/>
          <w:lang w:val="el-GR"/>
        </w:rPr>
        <w:t>συνολικού ύψους €33.000,00 + ΦΠΑ ως η πλέον οικονομικά συμφέρουσα προσφορά.</w:t>
      </w:r>
    </w:p>
    <w:p w14:paraId="28C266FD" w14:textId="77777777" w:rsidR="00F53C76" w:rsidRPr="00562D3D" w:rsidRDefault="00F53C76" w:rsidP="00C117BE">
      <w:pPr>
        <w:jc w:val="both"/>
        <w:rPr>
          <w:rFonts w:asciiTheme="minorHAnsi" w:hAnsiTheme="minorHAnsi" w:cstheme="minorHAnsi"/>
          <w:b/>
          <w:szCs w:val="22"/>
          <w:lang w:val="el-GR"/>
        </w:rPr>
      </w:pPr>
    </w:p>
    <w:p w14:paraId="6FAC26E7" w14:textId="77777777" w:rsidR="00C117BE" w:rsidRDefault="00C117BE" w:rsidP="00C117BE">
      <w:pPr>
        <w:pStyle w:val="ListParagraph"/>
        <w:numPr>
          <w:ilvl w:val="0"/>
          <w:numId w:val="30"/>
        </w:numPr>
        <w:ind w:left="1800"/>
        <w:contextualSpacing/>
        <w:jc w:val="both"/>
        <w:rPr>
          <w:rFonts w:asciiTheme="minorHAnsi" w:hAnsiTheme="minorHAnsi" w:cstheme="minorHAnsi"/>
          <w:b/>
          <w:szCs w:val="22"/>
          <w:lang w:val="el-GR"/>
        </w:rPr>
      </w:pPr>
      <w:r w:rsidRPr="00BE1A9A">
        <w:rPr>
          <w:rFonts w:asciiTheme="minorHAnsi" w:hAnsiTheme="minorHAnsi" w:cstheme="minorHAnsi"/>
          <w:b/>
          <w:szCs w:val="22"/>
          <w:lang w:val="el-GR"/>
        </w:rPr>
        <w:t>Όροι διαγωνισμού για την παροχή υπηρεσιών για καθαρισμό δρόμων και πεζοδρομίων και η απομάκρυνση των άχρηστων υλικών.</w:t>
      </w:r>
    </w:p>
    <w:p w14:paraId="3A5D4E4D" w14:textId="77777777" w:rsidR="00C117BE" w:rsidRDefault="00C117BE" w:rsidP="00C117BE">
      <w:pPr>
        <w:jc w:val="both"/>
        <w:rPr>
          <w:rFonts w:asciiTheme="minorHAnsi" w:hAnsiTheme="minorHAnsi" w:cstheme="minorHAnsi"/>
          <w:b/>
          <w:szCs w:val="22"/>
          <w:lang w:val="el-GR"/>
        </w:rPr>
      </w:pPr>
    </w:p>
    <w:p w14:paraId="2891A67B" w14:textId="77777777" w:rsidR="00C117BE" w:rsidRDefault="00C117BE" w:rsidP="00C117BE">
      <w:pPr>
        <w:jc w:val="both"/>
        <w:rPr>
          <w:rFonts w:asciiTheme="minorHAnsi" w:hAnsiTheme="minorHAnsi" w:cstheme="minorHAnsi"/>
          <w:b/>
          <w:szCs w:val="22"/>
          <w:lang w:val="el-GR"/>
        </w:rPr>
      </w:pPr>
    </w:p>
    <w:p w14:paraId="76AC9399" w14:textId="77777777" w:rsidR="00C117BE" w:rsidRDefault="00C117BE" w:rsidP="00C117BE">
      <w:pPr>
        <w:jc w:val="both"/>
        <w:rPr>
          <w:rFonts w:asciiTheme="minorHAnsi" w:hAnsiTheme="minorHAnsi" w:cstheme="minorHAnsi"/>
          <w:bCs/>
          <w:szCs w:val="22"/>
          <w:lang w:val="el-GR"/>
        </w:rPr>
      </w:pPr>
      <w:r w:rsidRPr="00BE1A9A">
        <w:rPr>
          <w:rFonts w:asciiTheme="minorHAnsi" w:hAnsiTheme="minorHAnsi" w:cstheme="minorHAnsi"/>
          <w:bCs/>
          <w:szCs w:val="22"/>
          <w:lang w:val="el-GR"/>
        </w:rPr>
        <w:t>Η Επιτροπή ενημερώνεται για τους όρους που ετοιμάστηκαν για την παροχή υπηρεσιών για καθαρισμό δρόμων και πεζοδρομίων και η απομάκρυνση των άχρηστων υλικών.</w:t>
      </w:r>
      <w:r>
        <w:rPr>
          <w:rFonts w:asciiTheme="minorHAnsi" w:hAnsiTheme="minorHAnsi" w:cstheme="minorHAnsi"/>
          <w:bCs/>
          <w:szCs w:val="22"/>
          <w:lang w:val="el-GR"/>
        </w:rPr>
        <w:t xml:space="preserve"> Η εκτίμηση δαπάνης έχει οριστεί στις τριάντα χιλιάδες ευρώ</w:t>
      </w:r>
      <w:r w:rsidRPr="00BE1A9A">
        <w:rPr>
          <w:rFonts w:asciiTheme="minorHAnsi" w:hAnsiTheme="minorHAnsi" w:cstheme="minorHAnsi"/>
          <w:bCs/>
          <w:szCs w:val="22"/>
          <w:lang w:val="el-GR"/>
        </w:rPr>
        <w:t xml:space="preserve"> </w:t>
      </w:r>
      <w:r>
        <w:rPr>
          <w:rFonts w:asciiTheme="minorHAnsi" w:hAnsiTheme="minorHAnsi" w:cstheme="minorHAnsi"/>
          <w:bCs/>
          <w:szCs w:val="22"/>
          <w:lang w:val="el-GR"/>
        </w:rPr>
        <w:t>πλέον ΦΠΑ (€30.000,00 + ΦΠΑ).</w:t>
      </w:r>
    </w:p>
    <w:p w14:paraId="55A74965" w14:textId="77777777" w:rsidR="00C117BE" w:rsidRDefault="00C117BE" w:rsidP="00C117BE">
      <w:pPr>
        <w:jc w:val="both"/>
        <w:rPr>
          <w:rFonts w:asciiTheme="minorHAnsi" w:hAnsiTheme="minorHAnsi" w:cstheme="minorHAnsi"/>
          <w:bCs/>
          <w:szCs w:val="22"/>
          <w:lang w:val="el-GR"/>
        </w:rPr>
      </w:pPr>
    </w:p>
    <w:p w14:paraId="0DB7886D" w14:textId="77777777" w:rsidR="00C117BE" w:rsidRPr="006D4697" w:rsidRDefault="00C117BE" w:rsidP="00C117BE">
      <w:pPr>
        <w:jc w:val="both"/>
        <w:rPr>
          <w:rFonts w:asciiTheme="minorHAnsi" w:hAnsiTheme="minorHAnsi" w:cstheme="minorHAnsi"/>
          <w:szCs w:val="22"/>
          <w:lang w:val="el-GR"/>
        </w:rPr>
      </w:pPr>
    </w:p>
    <w:p w14:paraId="54F9842E" w14:textId="77777777" w:rsidR="00C117BE" w:rsidRDefault="00C117BE" w:rsidP="00C117BE">
      <w:pPr>
        <w:jc w:val="both"/>
        <w:rPr>
          <w:rFonts w:asciiTheme="minorHAnsi" w:hAnsiTheme="minorHAnsi" w:cstheme="minorHAnsi"/>
          <w:szCs w:val="22"/>
          <w:lang w:val="el-GR"/>
        </w:rPr>
      </w:pPr>
      <w:r w:rsidRPr="006D4697">
        <w:rPr>
          <w:rFonts w:asciiTheme="minorHAnsi" w:hAnsiTheme="minorHAnsi" w:cstheme="minorHAnsi"/>
          <w:szCs w:val="22"/>
          <w:lang w:val="el-GR"/>
        </w:rPr>
        <w:t>Η Επιτροπή αφού συζητά το θέμα αποφασίζει την έγκριση των όρων του διαγωνισμού</w:t>
      </w:r>
      <w:r>
        <w:rPr>
          <w:rFonts w:asciiTheme="minorHAnsi" w:hAnsiTheme="minorHAnsi" w:cstheme="minorHAnsi"/>
          <w:szCs w:val="22"/>
          <w:lang w:val="el-GR"/>
        </w:rPr>
        <w:t>. Η προκήρυξη μπορεί να γίνει αλλά συμβόλαιο δεν θα υπογραφεί αν δεν εγκριθεί ο προϋπολογισμός από τα αρμόδια Υπουργεία.</w:t>
      </w:r>
      <w:r w:rsidRPr="006D4697">
        <w:rPr>
          <w:rFonts w:asciiTheme="minorHAnsi" w:hAnsiTheme="minorHAnsi" w:cstheme="minorHAnsi"/>
          <w:szCs w:val="22"/>
          <w:lang w:val="el-GR"/>
        </w:rPr>
        <w:t xml:space="preserve">  </w:t>
      </w:r>
    </w:p>
    <w:p w14:paraId="0350B69A" w14:textId="77777777" w:rsidR="00C117BE" w:rsidRDefault="00C117BE" w:rsidP="00C117BE">
      <w:pPr>
        <w:jc w:val="both"/>
        <w:rPr>
          <w:rFonts w:asciiTheme="minorHAnsi" w:hAnsiTheme="minorHAnsi" w:cstheme="minorHAnsi"/>
          <w:szCs w:val="22"/>
          <w:lang w:val="el-GR"/>
        </w:rPr>
      </w:pPr>
    </w:p>
    <w:p w14:paraId="4A79D5E9" w14:textId="77777777" w:rsidR="00C117BE" w:rsidRPr="006D4697" w:rsidRDefault="00C117BE" w:rsidP="00C117BE">
      <w:pPr>
        <w:jc w:val="both"/>
        <w:rPr>
          <w:rFonts w:asciiTheme="minorHAnsi" w:hAnsiTheme="minorHAnsi" w:cstheme="minorHAnsi"/>
          <w:szCs w:val="22"/>
          <w:lang w:val="el-GR"/>
        </w:rPr>
      </w:pPr>
      <w:r w:rsidRPr="006D4697">
        <w:rPr>
          <w:rFonts w:asciiTheme="minorHAnsi" w:hAnsiTheme="minorHAnsi" w:cstheme="minorHAnsi"/>
          <w:szCs w:val="22"/>
          <w:lang w:val="el-GR"/>
        </w:rPr>
        <w:t xml:space="preserve">Ως Επιτροπή Αξιολόγησης </w:t>
      </w:r>
      <w:r>
        <w:rPr>
          <w:rFonts w:asciiTheme="minorHAnsi" w:hAnsiTheme="minorHAnsi" w:cstheme="minorHAnsi"/>
          <w:szCs w:val="22"/>
          <w:lang w:val="el-GR"/>
        </w:rPr>
        <w:t>ορίζονται οι</w:t>
      </w:r>
      <w:r w:rsidRPr="006D4697">
        <w:rPr>
          <w:rFonts w:asciiTheme="minorHAnsi" w:hAnsiTheme="minorHAnsi" w:cstheme="minorHAnsi"/>
          <w:szCs w:val="22"/>
          <w:lang w:val="el-GR"/>
        </w:rPr>
        <w:t>:</w:t>
      </w:r>
    </w:p>
    <w:p w14:paraId="3F102CAE" w14:textId="77777777" w:rsidR="00C117BE" w:rsidRPr="006D4697" w:rsidRDefault="00C117BE" w:rsidP="00C117BE">
      <w:pPr>
        <w:jc w:val="both"/>
        <w:rPr>
          <w:rFonts w:asciiTheme="minorHAnsi" w:hAnsiTheme="minorHAnsi" w:cstheme="minorHAnsi"/>
          <w:szCs w:val="22"/>
          <w:lang w:val="el-GR"/>
        </w:rPr>
      </w:pPr>
    </w:p>
    <w:p w14:paraId="6A8EE24E" w14:textId="0D810C11" w:rsidR="00C117BE" w:rsidRPr="006D4697" w:rsidRDefault="00562D3D" w:rsidP="00C117BE">
      <w:pPr>
        <w:pStyle w:val="ListParagraph"/>
        <w:numPr>
          <w:ilvl w:val="0"/>
          <w:numId w:val="29"/>
        </w:numPr>
        <w:contextualSpacing/>
        <w:jc w:val="both"/>
        <w:rPr>
          <w:rFonts w:asciiTheme="minorHAnsi" w:hAnsiTheme="minorHAnsi" w:cstheme="minorHAnsi"/>
          <w:szCs w:val="22"/>
          <w:lang w:val="el-GR"/>
        </w:rPr>
      </w:pPr>
      <w:r w:rsidRPr="00562D3D">
        <w:rPr>
          <w:rFonts w:asciiTheme="minorHAnsi" w:hAnsiTheme="minorHAnsi" w:cstheme="minorHAnsi"/>
          <w:szCs w:val="22"/>
          <w:lang w:val="el-GR"/>
        </w:rPr>
        <w:t xml:space="preserve">ΧΧΧΧΧΧΧΧΧ </w:t>
      </w:r>
    </w:p>
    <w:p w14:paraId="068CB50A" w14:textId="73487306" w:rsidR="00C117BE" w:rsidRPr="006D4697" w:rsidRDefault="00562D3D" w:rsidP="00C117BE">
      <w:pPr>
        <w:pStyle w:val="ListParagraph"/>
        <w:numPr>
          <w:ilvl w:val="0"/>
          <w:numId w:val="29"/>
        </w:numPr>
        <w:contextualSpacing/>
        <w:jc w:val="both"/>
        <w:rPr>
          <w:rFonts w:asciiTheme="minorHAnsi" w:hAnsiTheme="minorHAnsi" w:cstheme="minorHAnsi"/>
          <w:szCs w:val="22"/>
          <w:lang w:val="el-GR"/>
        </w:rPr>
      </w:pPr>
      <w:r w:rsidRPr="00562D3D">
        <w:rPr>
          <w:rFonts w:asciiTheme="minorHAnsi" w:hAnsiTheme="minorHAnsi" w:cstheme="minorHAnsi"/>
          <w:szCs w:val="22"/>
          <w:lang w:val="el-GR"/>
        </w:rPr>
        <w:t>ΧΧΧΧΧΧΧΧΧ</w:t>
      </w:r>
      <w:r w:rsidR="00C117BE">
        <w:rPr>
          <w:rFonts w:asciiTheme="minorHAnsi" w:hAnsiTheme="minorHAnsi" w:cstheme="minorHAnsi"/>
          <w:szCs w:val="22"/>
          <w:lang w:val="el-GR"/>
        </w:rPr>
        <w:t xml:space="preserve">, </w:t>
      </w:r>
    </w:p>
    <w:p w14:paraId="19ECBE9C" w14:textId="65356DBE" w:rsidR="00C117BE" w:rsidRPr="00CD6B65" w:rsidRDefault="00562D3D" w:rsidP="00FF0880">
      <w:pPr>
        <w:pStyle w:val="ListParagraph"/>
        <w:numPr>
          <w:ilvl w:val="0"/>
          <w:numId w:val="29"/>
        </w:numPr>
        <w:contextualSpacing/>
        <w:jc w:val="both"/>
        <w:rPr>
          <w:rFonts w:asciiTheme="minorHAnsi" w:hAnsiTheme="minorHAnsi" w:cstheme="minorHAnsi"/>
          <w:szCs w:val="22"/>
          <w:lang w:val="el-GR"/>
        </w:rPr>
      </w:pPr>
      <w:r w:rsidRPr="00CD6B65">
        <w:rPr>
          <w:rFonts w:asciiTheme="minorHAnsi" w:hAnsiTheme="minorHAnsi" w:cstheme="minorHAnsi"/>
          <w:szCs w:val="22"/>
          <w:lang w:val="el-GR"/>
        </w:rPr>
        <w:t>ΧΧΧΧΧΧΧΧΧ</w:t>
      </w:r>
      <w:r w:rsidR="00C117BE" w:rsidRPr="00CD6B65">
        <w:rPr>
          <w:rFonts w:asciiTheme="minorHAnsi" w:hAnsiTheme="minorHAnsi" w:cstheme="minorHAnsi"/>
          <w:szCs w:val="22"/>
          <w:lang w:val="el-GR"/>
        </w:rPr>
        <w:t xml:space="preserve">, </w:t>
      </w:r>
    </w:p>
    <w:p w14:paraId="41C5DC16" w14:textId="77777777" w:rsidR="00F53C76" w:rsidRPr="00562D3D" w:rsidRDefault="00F53C76" w:rsidP="00C117BE">
      <w:pPr>
        <w:jc w:val="both"/>
        <w:rPr>
          <w:rFonts w:asciiTheme="minorHAnsi" w:hAnsiTheme="minorHAnsi" w:cstheme="minorHAnsi"/>
          <w:szCs w:val="22"/>
          <w:lang w:val="el-GR"/>
        </w:rPr>
      </w:pPr>
    </w:p>
    <w:p w14:paraId="2A59161A" w14:textId="77777777" w:rsidR="00C117BE" w:rsidRPr="00BE1A9A" w:rsidRDefault="00C117BE" w:rsidP="00C117BE">
      <w:pPr>
        <w:jc w:val="both"/>
        <w:rPr>
          <w:rFonts w:asciiTheme="minorHAnsi" w:hAnsiTheme="minorHAnsi" w:cstheme="minorHAnsi"/>
          <w:bCs/>
          <w:szCs w:val="22"/>
          <w:lang w:val="el-GR"/>
        </w:rPr>
      </w:pPr>
    </w:p>
    <w:p w14:paraId="36B1BC76" w14:textId="77777777" w:rsidR="00C117BE" w:rsidRPr="0070528A" w:rsidRDefault="00C117BE" w:rsidP="00C117BE">
      <w:pPr>
        <w:pStyle w:val="ListParagraph"/>
        <w:numPr>
          <w:ilvl w:val="0"/>
          <w:numId w:val="30"/>
        </w:numPr>
        <w:ind w:left="1530"/>
        <w:contextualSpacing/>
        <w:rPr>
          <w:rFonts w:ascii="Calibri" w:hAnsi="Calibri"/>
          <w:b/>
          <w:bCs/>
          <w:szCs w:val="22"/>
          <w:lang w:val="el-GR"/>
        </w:rPr>
      </w:pPr>
      <w:r w:rsidRPr="0070528A">
        <w:rPr>
          <w:rFonts w:ascii="Calibri" w:hAnsi="Calibri"/>
          <w:b/>
          <w:bCs/>
          <w:szCs w:val="22"/>
          <w:lang w:val="el-GR"/>
        </w:rPr>
        <w:t xml:space="preserve">Τροποιητικό έγγραφο αρ.1, </w:t>
      </w:r>
      <w:r>
        <w:rPr>
          <w:rFonts w:ascii="Calibri" w:hAnsi="Calibri"/>
          <w:b/>
          <w:bCs/>
          <w:szCs w:val="22"/>
          <w:lang w:val="el-GR"/>
        </w:rPr>
        <w:t xml:space="preserve"> για την προμήθεια, εγκατάσταση σε λειτουργία και συντήρηση έξυπνου συστήματος πρόσβασης και διαχείριση σε Χώρους Στάθμευσης του Δήμου Λάρνακας (αρ. διαγ. ΔΛ 58/2024).</w:t>
      </w:r>
      <w:r w:rsidRPr="0070528A">
        <w:rPr>
          <w:rFonts w:ascii="Calibri" w:hAnsi="Calibri"/>
          <w:b/>
          <w:bCs/>
          <w:szCs w:val="22"/>
          <w:lang w:val="el-GR"/>
        </w:rPr>
        <w:t xml:space="preserve"> </w:t>
      </w:r>
    </w:p>
    <w:p w14:paraId="5B97CC9D" w14:textId="77777777" w:rsidR="00C117BE" w:rsidRPr="00DC3404" w:rsidRDefault="00C117BE" w:rsidP="00C117BE">
      <w:pPr>
        <w:jc w:val="both"/>
        <w:rPr>
          <w:rFonts w:ascii="Calibri" w:hAnsi="Calibri"/>
          <w:b/>
          <w:bCs/>
          <w:szCs w:val="22"/>
          <w:lang w:val="el-GR"/>
        </w:rPr>
      </w:pPr>
      <w:r w:rsidRPr="00DC3404">
        <w:rPr>
          <w:rFonts w:ascii="Calibri" w:hAnsi="Calibri"/>
          <w:b/>
          <w:bCs/>
          <w:szCs w:val="22"/>
          <w:lang w:val="el-GR"/>
        </w:rPr>
        <w:tab/>
      </w:r>
      <w:r w:rsidRPr="00DC3404">
        <w:rPr>
          <w:rFonts w:ascii="Calibri" w:hAnsi="Calibri"/>
          <w:b/>
          <w:bCs/>
          <w:szCs w:val="22"/>
          <w:lang w:val="el-GR"/>
        </w:rPr>
        <w:tab/>
      </w:r>
      <w:r w:rsidRPr="00DC3404">
        <w:rPr>
          <w:rFonts w:ascii="Calibri" w:hAnsi="Calibri"/>
          <w:b/>
          <w:bCs/>
          <w:szCs w:val="22"/>
          <w:lang w:val="el-GR"/>
        </w:rPr>
        <w:tab/>
      </w:r>
    </w:p>
    <w:p w14:paraId="69918364" w14:textId="77777777" w:rsidR="00C117BE" w:rsidRPr="004E2F8C" w:rsidRDefault="00C117BE" w:rsidP="00C117BE">
      <w:pPr>
        <w:jc w:val="both"/>
        <w:rPr>
          <w:rFonts w:ascii="Calibri" w:hAnsi="Calibri"/>
          <w:sz w:val="24"/>
          <w:szCs w:val="24"/>
          <w:lang w:val="el-GR"/>
        </w:rPr>
      </w:pPr>
      <w:r w:rsidRPr="004E2F8C">
        <w:rPr>
          <w:rFonts w:ascii="Calibri" w:hAnsi="Calibri"/>
          <w:sz w:val="24"/>
          <w:szCs w:val="24"/>
          <w:lang w:val="el-GR"/>
        </w:rPr>
        <w:t>Η Επιτροπή ενημερώνεται ότι στα πλαίσια του πιο πάνω διαγωνισμού στάλθηκ</w:t>
      </w:r>
      <w:r>
        <w:rPr>
          <w:rFonts w:ascii="Calibri" w:hAnsi="Calibri"/>
          <w:sz w:val="24"/>
          <w:szCs w:val="24"/>
          <w:lang w:val="el-GR"/>
        </w:rPr>
        <w:t>ε</w:t>
      </w:r>
      <w:r w:rsidRPr="004E2F8C">
        <w:rPr>
          <w:rFonts w:ascii="Calibri" w:hAnsi="Calibri"/>
          <w:sz w:val="24"/>
          <w:szCs w:val="24"/>
          <w:lang w:val="el-GR"/>
        </w:rPr>
        <w:t xml:space="preserve"> προς τους ενδιαφερόμενους Οικονομικούς Φορείς μέσω του Ηλεκτρονικού Συστήματος Σύναψης Δημοσίων Συμβάσεων,  </w:t>
      </w:r>
      <w:r>
        <w:rPr>
          <w:rFonts w:ascii="Calibri" w:hAnsi="Calibri"/>
          <w:sz w:val="24"/>
          <w:szCs w:val="24"/>
          <w:lang w:val="el-GR"/>
        </w:rPr>
        <w:t>τροποποιητικό</w:t>
      </w:r>
      <w:r w:rsidRPr="004E2F8C">
        <w:rPr>
          <w:rFonts w:ascii="Calibri" w:hAnsi="Calibri"/>
          <w:sz w:val="24"/>
          <w:szCs w:val="24"/>
          <w:lang w:val="el-GR"/>
        </w:rPr>
        <w:t xml:space="preserve"> σημείωμα </w:t>
      </w:r>
      <w:r>
        <w:rPr>
          <w:rFonts w:ascii="Calibri" w:hAnsi="Calibri"/>
          <w:sz w:val="24"/>
          <w:szCs w:val="24"/>
          <w:lang w:val="el-GR"/>
        </w:rPr>
        <w:t>αρ.1</w:t>
      </w:r>
      <w:r w:rsidRPr="004E2F8C">
        <w:rPr>
          <w:rFonts w:ascii="Calibri" w:hAnsi="Calibri"/>
          <w:sz w:val="24"/>
          <w:szCs w:val="24"/>
          <w:lang w:val="el-GR"/>
        </w:rPr>
        <w:t>.</w:t>
      </w:r>
    </w:p>
    <w:p w14:paraId="0E6A83CD" w14:textId="77777777" w:rsidR="00C117BE" w:rsidRPr="004E2F8C" w:rsidRDefault="00C117BE" w:rsidP="00C117BE">
      <w:pPr>
        <w:jc w:val="both"/>
        <w:rPr>
          <w:rFonts w:ascii="Calibri" w:hAnsi="Calibri"/>
          <w:sz w:val="24"/>
          <w:szCs w:val="24"/>
          <w:lang w:val="el-GR"/>
        </w:rPr>
      </w:pPr>
      <w:r w:rsidRPr="004E2F8C">
        <w:rPr>
          <w:rFonts w:ascii="Calibri" w:hAnsi="Calibri"/>
          <w:sz w:val="24"/>
          <w:szCs w:val="24"/>
          <w:lang w:val="el-GR"/>
        </w:rPr>
        <w:t xml:space="preserve"> </w:t>
      </w:r>
    </w:p>
    <w:p w14:paraId="274EF53D" w14:textId="77777777" w:rsidR="00C117BE" w:rsidRDefault="00C117BE" w:rsidP="00C117BE">
      <w:pPr>
        <w:jc w:val="both"/>
        <w:rPr>
          <w:rFonts w:ascii="Calibri" w:hAnsi="Calibri"/>
          <w:sz w:val="24"/>
          <w:szCs w:val="24"/>
          <w:lang w:val="el-GR"/>
        </w:rPr>
      </w:pPr>
      <w:r w:rsidRPr="004E2F8C">
        <w:rPr>
          <w:rFonts w:ascii="Calibri" w:hAnsi="Calibri"/>
          <w:sz w:val="24"/>
          <w:szCs w:val="24"/>
          <w:lang w:val="el-GR"/>
        </w:rPr>
        <w:t xml:space="preserve">Η Επιτροπή, αφού ενημερώνεται για το περιεχόμενο </w:t>
      </w:r>
      <w:r>
        <w:rPr>
          <w:rFonts w:ascii="Calibri" w:hAnsi="Calibri"/>
          <w:sz w:val="24"/>
          <w:szCs w:val="24"/>
          <w:lang w:val="el-GR"/>
        </w:rPr>
        <w:t>του πιο πάνω σημειώματος</w:t>
      </w:r>
      <w:r w:rsidRPr="004E2F8C">
        <w:rPr>
          <w:rFonts w:ascii="Calibri" w:hAnsi="Calibri"/>
          <w:sz w:val="24"/>
          <w:szCs w:val="24"/>
          <w:lang w:val="el-GR"/>
        </w:rPr>
        <w:t xml:space="preserve">  και τ</w:t>
      </w:r>
      <w:r>
        <w:rPr>
          <w:rFonts w:ascii="Calibri" w:hAnsi="Calibri"/>
          <w:sz w:val="24"/>
          <w:szCs w:val="24"/>
          <w:lang w:val="el-GR"/>
        </w:rPr>
        <w:t>ο</w:t>
      </w:r>
      <w:r w:rsidRPr="004E2F8C">
        <w:rPr>
          <w:rFonts w:ascii="Calibri" w:hAnsi="Calibri"/>
          <w:sz w:val="24"/>
          <w:szCs w:val="24"/>
          <w:lang w:val="el-GR"/>
        </w:rPr>
        <w:t xml:space="preserve"> εγκρίνει καλυπτικά.</w:t>
      </w:r>
    </w:p>
    <w:p w14:paraId="1B22ED9E" w14:textId="77777777" w:rsidR="00C117BE" w:rsidRPr="00562D3D" w:rsidRDefault="00C117BE" w:rsidP="00C117BE">
      <w:pPr>
        <w:jc w:val="both"/>
        <w:rPr>
          <w:rFonts w:ascii="Calibri" w:hAnsi="Calibri"/>
          <w:sz w:val="24"/>
          <w:szCs w:val="24"/>
          <w:lang w:val="el-GR"/>
        </w:rPr>
      </w:pPr>
    </w:p>
    <w:p w14:paraId="300918AA" w14:textId="77777777" w:rsidR="00F53C76" w:rsidRPr="00562D3D" w:rsidRDefault="00F53C76" w:rsidP="00C117BE">
      <w:pPr>
        <w:jc w:val="both"/>
        <w:rPr>
          <w:rFonts w:ascii="Calibri" w:hAnsi="Calibri"/>
          <w:sz w:val="24"/>
          <w:szCs w:val="24"/>
          <w:lang w:val="el-GR"/>
        </w:rPr>
      </w:pPr>
    </w:p>
    <w:p w14:paraId="7EF895D8" w14:textId="77777777" w:rsidR="00F53C76" w:rsidRPr="00562D3D" w:rsidRDefault="00F53C76" w:rsidP="00C117BE">
      <w:pPr>
        <w:jc w:val="both"/>
        <w:rPr>
          <w:rFonts w:ascii="Calibri" w:hAnsi="Calibri"/>
          <w:sz w:val="24"/>
          <w:szCs w:val="24"/>
          <w:lang w:val="el-GR"/>
        </w:rPr>
      </w:pPr>
    </w:p>
    <w:p w14:paraId="18CC5AEC" w14:textId="77777777" w:rsidR="00F53C76" w:rsidRPr="00562D3D" w:rsidRDefault="00F53C76" w:rsidP="00C117BE">
      <w:pPr>
        <w:jc w:val="both"/>
        <w:rPr>
          <w:rFonts w:ascii="Calibri" w:hAnsi="Calibri"/>
          <w:sz w:val="24"/>
          <w:szCs w:val="24"/>
          <w:lang w:val="el-GR"/>
        </w:rPr>
      </w:pPr>
    </w:p>
    <w:p w14:paraId="260292AD" w14:textId="77777777" w:rsidR="00C117BE" w:rsidRPr="001735DA" w:rsidRDefault="00C117BE" w:rsidP="00C117BE">
      <w:pPr>
        <w:pStyle w:val="ListParagraph"/>
        <w:numPr>
          <w:ilvl w:val="0"/>
          <w:numId w:val="30"/>
        </w:numPr>
        <w:tabs>
          <w:tab w:val="left" w:pos="1440"/>
        </w:tabs>
        <w:ind w:left="1260" w:hanging="90"/>
        <w:contextualSpacing/>
        <w:jc w:val="both"/>
        <w:rPr>
          <w:rFonts w:ascii="Calibri" w:hAnsi="Calibri"/>
          <w:b/>
          <w:bCs/>
          <w:sz w:val="24"/>
          <w:szCs w:val="24"/>
          <w:lang w:val="el-GR"/>
        </w:rPr>
      </w:pPr>
      <w:r w:rsidRPr="001735DA">
        <w:rPr>
          <w:rFonts w:ascii="Calibri" w:hAnsi="Calibri"/>
          <w:b/>
          <w:bCs/>
          <w:sz w:val="24"/>
          <w:szCs w:val="24"/>
          <w:lang w:val="el-GR"/>
        </w:rPr>
        <w:t>Αγορά υπηρεσιών δύο πιανιστών συνοδών για τις ανάγκες των φωνητικών σχημάτων του Δήμου Λάρνακας για περίοδο έως πέντε χρόνια (1+2+2).</w:t>
      </w:r>
    </w:p>
    <w:p w14:paraId="4BC1CD3D" w14:textId="77777777" w:rsidR="00C117BE" w:rsidRDefault="00C117BE" w:rsidP="00C117BE">
      <w:pPr>
        <w:jc w:val="both"/>
        <w:rPr>
          <w:rFonts w:ascii="Calibri" w:hAnsi="Calibri"/>
          <w:sz w:val="24"/>
          <w:szCs w:val="24"/>
          <w:lang w:val="el-GR"/>
        </w:rPr>
      </w:pPr>
    </w:p>
    <w:p w14:paraId="64EB878E" w14:textId="3A8A778A" w:rsidR="00C117BE" w:rsidRDefault="00C117BE" w:rsidP="00C117BE">
      <w:pPr>
        <w:jc w:val="both"/>
        <w:rPr>
          <w:rFonts w:ascii="Calibri" w:hAnsi="Calibri"/>
          <w:sz w:val="24"/>
          <w:szCs w:val="24"/>
          <w:lang w:val="el-GR"/>
        </w:rPr>
      </w:pPr>
      <w:r>
        <w:rPr>
          <w:rFonts w:ascii="Calibri" w:hAnsi="Calibri"/>
          <w:sz w:val="24"/>
          <w:szCs w:val="24"/>
          <w:lang w:val="el-GR"/>
        </w:rPr>
        <w:t xml:space="preserve">Η Επιτροπή ενημερώνεται για την έκθεση της Λειτουργού Δημοτικής Υπηρεσίας κ. </w:t>
      </w:r>
      <w:r w:rsidR="00562D3D" w:rsidRPr="00562D3D">
        <w:rPr>
          <w:rFonts w:ascii="Calibri" w:hAnsi="Calibri"/>
          <w:sz w:val="24"/>
          <w:szCs w:val="24"/>
          <w:lang w:val="el-GR"/>
        </w:rPr>
        <w:t>ΧΧΧΧΧΧΧΧΧ</w:t>
      </w:r>
      <w:r>
        <w:rPr>
          <w:rFonts w:ascii="Calibri" w:hAnsi="Calibri"/>
          <w:sz w:val="24"/>
          <w:szCs w:val="24"/>
          <w:lang w:val="el-GR"/>
        </w:rPr>
        <w:t xml:space="preserve"> σχετικά με τον επαναπροκηρυχθέν διαγωνισμό για την αγορά </w:t>
      </w:r>
      <w:r w:rsidRPr="001735DA">
        <w:rPr>
          <w:rFonts w:ascii="Calibri" w:hAnsi="Calibri"/>
          <w:sz w:val="24"/>
          <w:szCs w:val="24"/>
          <w:lang w:val="el-GR"/>
        </w:rPr>
        <w:t>υπηρεσιών δύο πιανιστών συνοδών για τις ανάγκες των φωνητικών σχημάτων του Δήμου Λάρνακας για περίοδο έως πέντε χρόνια (1+2+2).</w:t>
      </w:r>
    </w:p>
    <w:p w14:paraId="3ABC5017" w14:textId="77777777" w:rsidR="00C117BE" w:rsidRDefault="00C117BE" w:rsidP="00C117BE">
      <w:pPr>
        <w:jc w:val="both"/>
        <w:rPr>
          <w:rFonts w:ascii="Calibri" w:hAnsi="Calibri"/>
          <w:sz w:val="24"/>
          <w:szCs w:val="24"/>
          <w:lang w:val="el-GR"/>
        </w:rPr>
      </w:pPr>
    </w:p>
    <w:p w14:paraId="655965B5" w14:textId="5CB4167B" w:rsidR="00C117BE" w:rsidRDefault="00C117BE" w:rsidP="00C117BE">
      <w:pPr>
        <w:jc w:val="both"/>
        <w:rPr>
          <w:rFonts w:ascii="Calibri" w:hAnsi="Calibri"/>
          <w:sz w:val="24"/>
          <w:szCs w:val="24"/>
          <w:lang w:val="el-GR"/>
        </w:rPr>
      </w:pPr>
      <w:r>
        <w:rPr>
          <w:rFonts w:ascii="Calibri" w:hAnsi="Calibri"/>
          <w:sz w:val="24"/>
          <w:szCs w:val="24"/>
          <w:lang w:val="el-GR"/>
        </w:rPr>
        <w:t xml:space="preserve">Για τον εν λόγω διαγωνισμό υποβλήθηκαν δύο προσφορές ως εξής: κ. </w:t>
      </w:r>
      <w:r w:rsidR="00562D3D" w:rsidRPr="00562D3D">
        <w:rPr>
          <w:rFonts w:ascii="Calibri" w:hAnsi="Calibri"/>
          <w:sz w:val="24"/>
          <w:szCs w:val="24"/>
          <w:lang w:val="el-GR"/>
        </w:rPr>
        <w:t xml:space="preserve">ΧΧΧΧΧΧΧΧΧ </w:t>
      </w:r>
      <w:r>
        <w:rPr>
          <w:rFonts w:ascii="Calibri" w:hAnsi="Calibri"/>
          <w:sz w:val="24"/>
          <w:szCs w:val="24"/>
          <w:lang w:val="el-GR"/>
        </w:rPr>
        <w:t xml:space="preserve">και κ. </w:t>
      </w:r>
      <w:r w:rsidR="00562D3D" w:rsidRPr="00562D3D">
        <w:rPr>
          <w:rFonts w:ascii="Calibri" w:hAnsi="Calibri"/>
          <w:sz w:val="24"/>
          <w:szCs w:val="24"/>
          <w:lang w:val="el-GR"/>
        </w:rPr>
        <w:t>ΧΧΧΧΧΧΧΧΧ</w:t>
      </w:r>
      <w:r>
        <w:rPr>
          <w:rFonts w:ascii="Calibri" w:hAnsi="Calibri"/>
          <w:sz w:val="24"/>
          <w:szCs w:val="24"/>
          <w:lang w:val="el-GR"/>
        </w:rPr>
        <w:t>.  Και οι δύο προσφορές ήταν εμπρόθεσμες κατέχοντας παράλληλα τα απαιτούμενα προσόντα.</w:t>
      </w:r>
    </w:p>
    <w:p w14:paraId="319FCB6A" w14:textId="77777777" w:rsidR="00C117BE" w:rsidRDefault="00C117BE" w:rsidP="00C117BE">
      <w:pPr>
        <w:jc w:val="both"/>
        <w:rPr>
          <w:rFonts w:ascii="Calibri" w:hAnsi="Calibri"/>
          <w:sz w:val="24"/>
          <w:szCs w:val="24"/>
          <w:lang w:val="el-GR"/>
        </w:rPr>
      </w:pPr>
    </w:p>
    <w:p w14:paraId="5A4B623F" w14:textId="77777777" w:rsidR="00C117BE" w:rsidRPr="001735DA" w:rsidRDefault="00C117BE" w:rsidP="00C117BE">
      <w:pPr>
        <w:jc w:val="both"/>
        <w:rPr>
          <w:rFonts w:ascii="Calibri" w:hAnsi="Calibri"/>
          <w:sz w:val="24"/>
          <w:szCs w:val="24"/>
          <w:lang w:val="el-GR"/>
        </w:rPr>
      </w:pPr>
      <w:r>
        <w:rPr>
          <w:rFonts w:ascii="Calibri" w:hAnsi="Calibri"/>
          <w:sz w:val="24"/>
          <w:szCs w:val="24"/>
          <w:lang w:val="el-GR"/>
        </w:rPr>
        <w:t>Η Επιτροπή αφού συζητά το θέμα εγκρίνει και τις δύο προσφορές.</w:t>
      </w:r>
    </w:p>
    <w:p w14:paraId="1904E255" w14:textId="77777777" w:rsidR="00C117BE" w:rsidRPr="00562D3D" w:rsidRDefault="00C117BE" w:rsidP="00C117BE">
      <w:pPr>
        <w:rPr>
          <w:rFonts w:asciiTheme="minorHAnsi" w:hAnsiTheme="minorHAnsi" w:cstheme="minorHAnsi"/>
          <w:bCs/>
          <w:szCs w:val="22"/>
          <w:lang w:val="el-GR"/>
        </w:rPr>
      </w:pPr>
    </w:p>
    <w:bookmarkEnd w:id="0"/>
    <w:p w14:paraId="2292E92F" w14:textId="77777777" w:rsidR="001F4AF5" w:rsidRPr="00562D3D" w:rsidRDefault="001F4AF5" w:rsidP="00A77BE4">
      <w:pPr>
        <w:rPr>
          <w:lang w:val="el-GR"/>
        </w:rPr>
      </w:pPr>
    </w:p>
    <w:sectPr w:rsidR="001F4AF5" w:rsidRPr="00562D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5BB8" w14:textId="77777777" w:rsidR="00715339" w:rsidRDefault="00715339" w:rsidP="00B926C4">
      <w:pPr>
        <w:spacing w:line="240" w:lineRule="auto"/>
      </w:pPr>
      <w:r>
        <w:separator/>
      </w:r>
    </w:p>
  </w:endnote>
  <w:endnote w:type="continuationSeparator" w:id="0">
    <w:p w14:paraId="7E2C43F5" w14:textId="77777777" w:rsidR="00715339" w:rsidRDefault="00715339"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D35A" w14:textId="77777777" w:rsidR="00CA195A" w:rsidRDefault="00CA1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CE49" w14:textId="77777777" w:rsidR="00CA195A" w:rsidRDefault="00CA1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AF8E" w14:textId="77777777" w:rsidR="00CA195A" w:rsidRDefault="00CA1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1468" w14:textId="77777777" w:rsidR="00715339" w:rsidRDefault="00715339" w:rsidP="00B926C4">
      <w:pPr>
        <w:spacing w:line="240" w:lineRule="auto"/>
      </w:pPr>
      <w:r>
        <w:separator/>
      </w:r>
    </w:p>
  </w:footnote>
  <w:footnote w:type="continuationSeparator" w:id="0">
    <w:p w14:paraId="4ECF916C" w14:textId="77777777" w:rsidR="00715339" w:rsidRDefault="00715339"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1BDA" w14:textId="77777777" w:rsidR="00CA195A" w:rsidRDefault="00CA1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5107307"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CA195A">
                            <w:rPr>
                              <w:sz w:val="24"/>
                              <w:szCs w:val="24"/>
                              <w:lang w:val="el-GR"/>
                            </w:rPr>
                            <w:t>15</w:t>
                          </w:r>
                          <w:r w:rsidR="00A77BE4">
                            <w:rPr>
                              <w:sz w:val="24"/>
                              <w:szCs w:val="24"/>
                              <w:lang w:val="el-GR"/>
                            </w:rPr>
                            <w:t>/1/2025</w:t>
                          </w:r>
                          <w:r w:rsidRPr="000021A4">
                            <w:rPr>
                              <w:sz w:val="24"/>
                              <w:szCs w:val="24"/>
                              <w:lang w:val="el-GR"/>
                            </w:rPr>
                            <w:t>, ΑΡ. ΠΡΑΚΤ.</w:t>
                          </w:r>
                          <w:r w:rsidR="00A77BE4">
                            <w:rPr>
                              <w:sz w:val="24"/>
                              <w:szCs w:val="24"/>
                              <w:lang w:val="el-GR"/>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5107307"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CA195A">
                      <w:rPr>
                        <w:sz w:val="24"/>
                        <w:szCs w:val="24"/>
                        <w:lang w:val="el-GR"/>
                      </w:rPr>
                      <w:t>15</w:t>
                    </w:r>
                    <w:r w:rsidR="00A77BE4">
                      <w:rPr>
                        <w:sz w:val="24"/>
                        <w:szCs w:val="24"/>
                        <w:lang w:val="el-GR"/>
                      </w:rPr>
                      <w:t>/1/2025</w:t>
                    </w:r>
                    <w:r w:rsidRPr="000021A4">
                      <w:rPr>
                        <w:sz w:val="24"/>
                        <w:szCs w:val="24"/>
                        <w:lang w:val="el-GR"/>
                      </w:rPr>
                      <w:t>, ΑΡ. ΠΡΑΚΤ.</w:t>
                    </w:r>
                    <w:r w:rsidR="00A77BE4">
                      <w:rPr>
                        <w:sz w:val="24"/>
                        <w:szCs w:val="24"/>
                        <w:lang w:val="el-GR"/>
                      </w:rPr>
                      <w:t>8</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028B" w14:textId="77777777" w:rsidR="00CA195A" w:rsidRDefault="00CA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1445EFC"/>
    <w:multiLevelType w:val="hybridMultilevel"/>
    <w:tmpl w:val="F0A8F9BE"/>
    <w:lvl w:ilvl="0" w:tplc="71DC78A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1"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E4AC2"/>
    <w:multiLevelType w:val="hybridMultilevel"/>
    <w:tmpl w:val="3D380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4"/>
  </w:num>
  <w:num w:numId="3" w16cid:durableId="1159812256">
    <w:abstractNumId w:val="21"/>
  </w:num>
  <w:num w:numId="4" w16cid:durableId="1135833234">
    <w:abstractNumId w:val="18"/>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2"/>
  </w:num>
  <w:num w:numId="11" w16cid:durableId="1633512715">
    <w:abstractNumId w:val="7"/>
  </w:num>
  <w:num w:numId="12" w16cid:durableId="2053536559">
    <w:abstractNumId w:val="13"/>
  </w:num>
  <w:num w:numId="13" w16cid:durableId="983579659">
    <w:abstractNumId w:val="2"/>
  </w:num>
  <w:num w:numId="14" w16cid:durableId="645627232">
    <w:abstractNumId w:val="8"/>
  </w:num>
  <w:num w:numId="15" w16cid:durableId="1387146101">
    <w:abstractNumId w:val="13"/>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7"/>
  </w:num>
  <w:num w:numId="18" w16cid:durableId="1503619933">
    <w:abstractNumId w:val="3"/>
  </w:num>
  <w:num w:numId="19" w16cid:durableId="251940234">
    <w:abstractNumId w:val="16"/>
  </w:num>
  <w:num w:numId="20" w16cid:durableId="153558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9"/>
  </w:num>
  <w:num w:numId="23" w16cid:durableId="466826050">
    <w:abstractNumId w:val="11"/>
  </w:num>
  <w:num w:numId="24" w16cid:durableId="1328052731">
    <w:abstractNumId w:val="22"/>
  </w:num>
  <w:num w:numId="25" w16cid:durableId="790436038">
    <w:abstractNumId w:val="25"/>
  </w:num>
  <w:num w:numId="26" w16cid:durableId="1877893171">
    <w:abstractNumId w:val="20"/>
  </w:num>
  <w:num w:numId="27" w16cid:durableId="1863712869">
    <w:abstractNumId w:val="4"/>
  </w:num>
  <w:num w:numId="28" w16cid:durableId="202056402">
    <w:abstractNumId w:val="15"/>
  </w:num>
  <w:num w:numId="29" w16cid:durableId="1742870517">
    <w:abstractNumId w:val="14"/>
  </w:num>
  <w:num w:numId="30" w16cid:durableId="20463658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C2758"/>
    <w:rsid w:val="000E3ED2"/>
    <w:rsid w:val="000F3810"/>
    <w:rsid w:val="00110030"/>
    <w:rsid w:val="00115C61"/>
    <w:rsid w:val="00153FC8"/>
    <w:rsid w:val="00173FE6"/>
    <w:rsid w:val="0017452A"/>
    <w:rsid w:val="001862AF"/>
    <w:rsid w:val="0019145F"/>
    <w:rsid w:val="00192379"/>
    <w:rsid w:val="001A7763"/>
    <w:rsid w:val="001E7E1B"/>
    <w:rsid w:val="001F4AF5"/>
    <w:rsid w:val="001F4EF7"/>
    <w:rsid w:val="001F53B7"/>
    <w:rsid w:val="00202B4A"/>
    <w:rsid w:val="00210A9F"/>
    <w:rsid w:val="00212E73"/>
    <w:rsid w:val="00223B16"/>
    <w:rsid w:val="00224828"/>
    <w:rsid w:val="00225CFF"/>
    <w:rsid w:val="00227D92"/>
    <w:rsid w:val="00253688"/>
    <w:rsid w:val="00256B93"/>
    <w:rsid w:val="002601FE"/>
    <w:rsid w:val="00280CE9"/>
    <w:rsid w:val="002924C6"/>
    <w:rsid w:val="002A5F31"/>
    <w:rsid w:val="002A67DD"/>
    <w:rsid w:val="002C3D9E"/>
    <w:rsid w:val="002C6F78"/>
    <w:rsid w:val="002F34AD"/>
    <w:rsid w:val="002F36A8"/>
    <w:rsid w:val="00310701"/>
    <w:rsid w:val="003144C5"/>
    <w:rsid w:val="00331817"/>
    <w:rsid w:val="0036753D"/>
    <w:rsid w:val="003B185E"/>
    <w:rsid w:val="003D0080"/>
    <w:rsid w:val="003D060E"/>
    <w:rsid w:val="003E1708"/>
    <w:rsid w:val="003E1990"/>
    <w:rsid w:val="003E5A12"/>
    <w:rsid w:val="003E673C"/>
    <w:rsid w:val="003F6D50"/>
    <w:rsid w:val="00424C97"/>
    <w:rsid w:val="00443D4A"/>
    <w:rsid w:val="004843EB"/>
    <w:rsid w:val="004A2B34"/>
    <w:rsid w:val="004A6EC7"/>
    <w:rsid w:val="004E521B"/>
    <w:rsid w:val="004F419A"/>
    <w:rsid w:val="0050112E"/>
    <w:rsid w:val="0050233A"/>
    <w:rsid w:val="00503894"/>
    <w:rsid w:val="00537297"/>
    <w:rsid w:val="0054017B"/>
    <w:rsid w:val="00562D3D"/>
    <w:rsid w:val="005A416A"/>
    <w:rsid w:val="005B1809"/>
    <w:rsid w:val="005C1566"/>
    <w:rsid w:val="005D1F59"/>
    <w:rsid w:val="006016C6"/>
    <w:rsid w:val="00605E8A"/>
    <w:rsid w:val="00611613"/>
    <w:rsid w:val="006136BC"/>
    <w:rsid w:val="006136E5"/>
    <w:rsid w:val="00615DB9"/>
    <w:rsid w:val="00637B73"/>
    <w:rsid w:val="006478D3"/>
    <w:rsid w:val="00654344"/>
    <w:rsid w:val="00671E36"/>
    <w:rsid w:val="006804F9"/>
    <w:rsid w:val="00684B13"/>
    <w:rsid w:val="006947B6"/>
    <w:rsid w:val="006963BC"/>
    <w:rsid w:val="006A3467"/>
    <w:rsid w:val="006C6CA3"/>
    <w:rsid w:val="006D28A1"/>
    <w:rsid w:val="0070544E"/>
    <w:rsid w:val="007069F8"/>
    <w:rsid w:val="00715339"/>
    <w:rsid w:val="00722A0E"/>
    <w:rsid w:val="0072345A"/>
    <w:rsid w:val="00730B63"/>
    <w:rsid w:val="007512F2"/>
    <w:rsid w:val="007654BD"/>
    <w:rsid w:val="00773D6D"/>
    <w:rsid w:val="00777032"/>
    <w:rsid w:val="00795226"/>
    <w:rsid w:val="00796343"/>
    <w:rsid w:val="007C015E"/>
    <w:rsid w:val="007D16A4"/>
    <w:rsid w:val="007D5770"/>
    <w:rsid w:val="007D590C"/>
    <w:rsid w:val="007E197C"/>
    <w:rsid w:val="008041BE"/>
    <w:rsid w:val="00807B27"/>
    <w:rsid w:val="00841EC7"/>
    <w:rsid w:val="00852C60"/>
    <w:rsid w:val="00867F16"/>
    <w:rsid w:val="008736F9"/>
    <w:rsid w:val="008813AC"/>
    <w:rsid w:val="00891A00"/>
    <w:rsid w:val="008A10BF"/>
    <w:rsid w:val="008B350E"/>
    <w:rsid w:val="008B3D07"/>
    <w:rsid w:val="008C67AB"/>
    <w:rsid w:val="008D29AC"/>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C6487"/>
    <w:rsid w:val="009D48F8"/>
    <w:rsid w:val="009D5427"/>
    <w:rsid w:val="009E2D6B"/>
    <w:rsid w:val="00A025B7"/>
    <w:rsid w:val="00A12DBB"/>
    <w:rsid w:val="00A77BE4"/>
    <w:rsid w:val="00A82205"/>
    <w:rsid w:val="00AB067D"/>
    <w:rsid w:val="00AB15D3"/>
    <w:rsid w:val="00AC2D0E"/>
    <w:rsid w:val="00AD4759"/>
    <w:rsid w:val="00AE0DD7"/>
    <w:rsid w:val="00AF5546"/>
    <w:rsid w:val="00AF6CC9"/>
    <w:rsid w:val="00B43A55"/>
    <w:rsid w:val="00B519C4"/>
    <w:rsid w:val="00B868D9"/>
    <w:rsid w:val="00B926C4"/>
    <w:rsid w:val="00BB5CE2"/>
    <w:rsid w:val="00BC31D7"/>
    <w:rsid w:val="00BD775E"/>
    <w:rsid w:val="00BE3776"/>
    <w:rsid w:val="00BF16B0"/>
    <w:rsid w:val="00BF4E34"/>
    <w:rsid w:val="00BF53F1"/>
    <w:rsid w:val="00C035E7"/>
    <w:rsid w:val="00C117BE"/>
    <w:rsid w:val="00C122C1"/>
    <w:rsid w:val="00C2589E"/>
    <w:rsid w:val="00C3027F"/>
    <w:rsid w:val="00C414AC"/>
    <w:rsid w:val="00C61BF1"/>
    <w:rsid w:val="00C71D67"/>
    <w:rsid w:val="00C94EDF"/>
    <w:rsid w:val="00CA195A"/>
    <w:rsid w:val="00CA5BAA"/>
    <w:rsid w:val="00CD6B65"/>
    <w:rsid w:val="00CD7AD9"/>
    <w:rsid w:val="00CE695B"/>
    <w:rsid w:val="00D0011B"/>
    <w:rsid w:val="00D02ECD"/>
    <w:rsid w:val="00D12BD5"/>
    <w:rsid w:val="00D33493"/>
    <w:rsid w:val="00D51A42"/>
    <w:rsid w:val="00D61730"/>
    <w:rsid w:val="00DB1A0A"/>
    <w:rsid w:val="00DB5393"/>
    <w:rsid w:val="00DC06C5"/>
    <w:rsid w:val="00DD4BDD"/>
    <w:rsid w:val="00E01F38"/>
    <w:rsid w:val="00E20FDC"/>
    <w:rsid w:val="00E45E13"/>
    <w:rsid w:val="00E72F35"/>
    <w:rsid w:val="00E81246"/>
    <w:rsid w:val="00E9109D"/>
    <w:rsid w:val="00E919FC"/>
    <w:rsid w:val="00E97BD1"/>
    <w:rsid w:val="00EA36BE"/>
    <w:rsid w:val="00EA518A"/>
    <w:rsid w:val="00EC391F"/>
    <w:rsid w:val="00ED6B50"/>
    <w:rsid w:val="00ED77AF"/>
    <w:rsid w:val="00F04793"/>
    <w:rsid w:val="00F21BE5"/>
    <w:rsid w:val="00F371E7"/>
    <w:rsid w:val="00F44CFF"/>
    <w:rsid w:val="00F53C76"/>
    <w:rsid w:val="00F719A5"/>
    <w:rsid w:val="00F806B2"/>
    <w:rsid w:val="00F91B7B"/>
    <w:rsid w:val="00F9240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2025-01-20T10:23:00Z</cp:lastPrinted>
  <dcterms:created xsi:type="dcterms:W3CDTF">2026-03-26T09:04:00Z</dcterms:created>
  <dcterms:modified xsi:type="dcterms:W3CDTF">2026-03-26T09:04:00Z</dcterms:modified>
</cp:coreProperties>
</file>